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napToGrid w:val="0"/>
        <w:spacing w:line="580" w:lineRule="exact"/>
        <w:rPr>
          <w:rFonts w:hint="eastAsia" w:ascii="黑体" w:hAnsi="黑体" w:eastAsia="黑体"/>
          <w:sz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转移固体废物（不含危险废物）出本市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利用备案信息表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122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废物产生者</w:t>
            </w:r>
          </w:p>
        </w:tc>
        <w:tc>
          <w:tcPr>
            <w:tcW w:w="8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个人姓名：</w:t>
            </w:r>
            <w:r>
              <w:rPr>
                <w:rFonts w:hint="eastAsia"/>
                <w:sz w:val="24"/>
              </w:rPr>
              <w:t>（公章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单位地址：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法定代表人：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经办人姓名：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身份证号：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废物接受者</w:t>
            </w:r>
          </w:p>
        </w:tc>
        <w:tc>
          <w:tcPr>
            <w:tcW w:w="8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单位地址：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法定代表人：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联系人姓名：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利用合同有效期限：</w:t>
            </w:r>
            <w:r>
              <w:rPr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-XXXX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废物利用方式（例如用作何种工业原料、生产何种产品、用作燃料等）：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转移废物情况</w:t>
            </w:r>
          </w:p>
        </w:tc>
        <w:tc>
          <w:tcPr>
            <w:tcW w:w="8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转移废物名称、数量、形态、来源等</w:t>
            </w:r>
            <w:r>
              <w:rPr>
                <w:vanish/>
                <w:sz w:val="24"/>
              </w:rPr>
              <w:t>hh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废物</w:t>
            </w: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吨，固态，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来自污水处理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废物</w:t>
            </w: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吨，半固态，来自塑料加工下脚料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废物</w:t>
            </w: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吨，液态，来自废旧资源回收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转移起止时间：</w:t>
            </w:r>
            <w:r>
              <w:rPr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-XXXX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55AC9"/>
    <w:rsid w:val="669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2020-08-31T10:15:00Z</dcterms:created>
  <dc:creator>北京市生态环境局</dc:creator>
  <cp:lastModifiedBy>北京市生态环境局</cp:lastModifiedBy>
  <dcterms:modified xsi:type="dcterms:W3CDTF">2020-08-31T10:15:31Z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