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Arial" w:hAnsi="Arial" w:eastAsia="黑体"/>
          <w:color w:val="000000"/>
          <w:sz w:val="24"/>
          <w:szCs w:val="24"/>
        </w:rPr>
      </w:pPr>
      <w:r>
        <w:rPr>
          <w:rFonts w:hint="eastAsia" w:ascii="Arial" w:hAnsi="Arial" w:eastAsia="黑体" w:cs="黑体"/>
          <w:color w:val="000000"/>
          <w:sz w:val="24"/>
          <w:szCs w:val="24"/>
        </w:rPr>
        <w:t>附件</w:t>
      </w:r>
      <w:r>
        <w:rPr>
          <w:rFonts w:ascii="Arial" w:hAnsi="Arial" w:eastAsia="黑体" w:cs="Arial"/>
          <w:color w:val="000000"/>
          <w:sz w:val="24"/>
          <w:szCs w:val="24"/>
        </w:rPr>
        <w:t>1</w:t>
      </w:r>
    </w:p>
    <w:p>
      <w:pPr>
        <w:jc w:val="center"/>
        <w:rPr>
          <w:rFonts w:hint="eastAsia" w:ascii="仿宋" w:hAnsi="仿宋" w:eastAsia="仿宋"/>
          <w:sz w:val="30"/>
          <w:szCs w:val="30"/>
        </w:rPr>
      </w:pPr>
      <w:r>
        <w:rPr>
          <w:rFonts w:hint="eastAsia" w:ascii="仿宋" w:hAnsi="仿宋" w:eastAsia="仿宋"/>
          <w:bCs/>
          <w:spacing w:val="-4"/>
          <w:sz w:val="30"/>
          <w:szCs w:val="30"/>
        </w:rPr>
        <w:t>化工园区的绿色与可持续发展</w:t>
      </w:r>
    </w:p>
    <w:p>
      <w:pPr>
        <w:spacing w:line="800" w:lineRule="exact"/>
        <w:jc w:val="center"/>
        <w:rPr>
          <w:rFonts w:hint="eastAsia" w:ascii="Arial" w:hAnsi="Arial" w:cs="宋体"/>
          <w:b/>
          <w:bCs/>
          <w:color w:val="000000"/>
          <w:w w:val="85"/>
          <w:sz w:val="52"/>
          <w:szCs w:val="52"/>
        </w:rPr>
      </w:pPr>
      <w:r>
        <w:rPr>
          <w:rFonts w:hint="eastAsia" w:ascii="Arial" w:hAnsi="Arial" w:cs="宋体"/>
          <w:b/>
          <w:bCs/>
          <w:color w:val="000000"/>
          <w:w w:val="85"/>
          <w:sz w:val="52"/>
          <w:szCs w:val="52"/>
        </w:rPr>
        <w:t>“2019中国化工园区可持续发展大会”</w:t>
      </w:r>
    </w:p>
    <w:p>
      <w:pPr>
        <w:spacing w:line="800" w:lineRule="exact"/>
        <w:jc w:val="center"/>
        <w:rPr>
          <w:rFonts w:ascii="Arial" w:hAnsi="Arial" w:cs="宋体"/>
          <w:b/>
          <w:bCs/>
          <w:color w:val="000000"/>
          <w:w w:val="85"/>
          <w:sz w:val="52"/>
          <w:szCs w:val="52"/>
        </w:rPr>
      </w:pPr>
      <w:r>
        <w:rPr>
          <w:rFonts w:hint="eastAsia" w:ascii="Arial" w:hAnsi="Arial" w:cs="宋体"/>
          <w:b/>
          <w:bCs/>
          <w:color w:val="000000"/>
          <w:w w:val="85"/>
          <w:sz w:val="52"/>
          <w:szCs w:val="52"/>
        </w:rPr>
        <w:t>日程安排</w:t>
      </w:r>
    </w:p>
    <w:p>
      <w:pPr>
        <w:spacing w:line="420" w:lineRule="exact"/>
        <w:jc w:val="center"/>
        <w:rPr>
          <w:rFonts w:ascii="Arial" w:hAnsi="Arial" w:eastAsia="仿宋_GB2312"/>
          <w:color w:val="000000"/>
          <w:sz w:val="32"/>
          <w:szCs w:val="32"/>
        </w:rPr>
      </w:pPr>
      <w:r>
        <w:rPr>
          <w:rFonts w:hint="eastAsia" w:ascii="Arial" w:hAnsi="Arial" w:eastAsia="仿宋_GB2312" w:cs="仿宋_GB2312"/>
          <w:color w:val="000000"/>
          <w:sz w:val="32"/>
          <w:szCs w:val="32"/>
        </w:rPr>
        <w:t>（11月14</w:t>
      </w:r>
      <w:r>
        <w:rPr>
          <w:rFonts w:ascii="Arial" w:hAnsi="Arial" w:eastAsia="仿宋_GB2312" w:cs="Arial"/>
          <w:color w:val="000000"/>
          <w:sz w:val="32"/>
          <w:szCs w:val="32"/>
        </w:rPr>
        <w:t>-</w:t>
      </w:r>
      <w:r>
        <w:rPr>
          <w:rFonts w:hint="eastAsia" w:ascii="Arial" w:hAnsi="Arial" w:eastAsia="仿宋_GB2312" w:cs="Arial"/>
          <w:color w:val="000000"/>
          <w:sz w:val="32"/>
          <w:szCs w:val="32"/>
        </w:rPr>
        <w:t>15</w:t>
      </w:r>
      <w:r>
        <w:rPr>
          <w:rFonts w:hint="eastAsia" w:ascii="Arial" w:hAnsi="Arial" w:eastAsia="仿宋_GB2312" w:cs="仿宋_GB2312"/>
          <w:color w:val="000000"/>
          <w:sz w:val="32"/>
          <w:szCs w:val="32"/>
        </w:rPr>
        <w:t>日  南京）</w:t>
      </w:r>
    </w:p>
    <w:p>
      <w:pPr>
        <w:spacing w:line="400" w:lineRule="exact"/>
        <w:ind w:firstLine="560" w:firstLineChars="200"/>
        <w:rPr>
          <w:rFonts w:hint="eastAsia" w:ascii="仿宋" w:hAnsi="仿宋" w:eastAsia="仿宋" w:cs="仿宋_GB2312"/>
          <w:sz w:val="28"/>
          <w:szCs w:val="28"/>
        </w:rPr>
      </w:pPr>
      <w:r>
        <w:rPr>
          <w:rFonts w:hint="eastAsia" w:ascii="黑体" w:hAnsi="黑体" w:eastAsia="黑体" w:cs="黑体"/>
          <w:snapToGrid w:val="0"/>
          <w:color w:val="000000"/>
          <w:kern w:val="0"/>
          <w:sz w:val="28"/>
          <w:szCs w:val="28"/>
        </w:rPr>
        <w:t>主办单位</w:t>
      </w:r>
      <w:r>
        <w:rPr>
          <w:rFonts w:hint="eastAsia" w:ascii="仿宋" w:hAnsi="仿宋" w:eastAsia="仿宋" w:cs="黑体"/>
          <w:snapToGrid w:val="0"/>
          <w:color w:val="000000"/>
          <w:spacing w:val="-16"/>
          <w:kern w:val="0"/>
          <w:sz w:val="28"/>
          <w:szCs w:val="28"/>
        </w:rPr>
        <w:t>：</w:t>
      </w:r>
      <w:r>
        <w:rPr>
          <w:rFonts w:ascii="仿宋" w:hAnsi="仿宋" w:eastAsia="仿宋" w:cs="仿宋_GB2312"/>
          <w:sz w:val="28"/>
          <w:szCs w:val="28"/>
        </w:rPr>
        <w:t>中国</w:t>
      </w:r>
      <w:r>
        <w:rPr>
          <w:rFonts w:hint="eastAsia" w:ascii="仿宋" w:hAnsi="仿宋" w:eastAsia="仿宋" w:cs="仿宋_GB2312"/>
          <w:sz w:val="28"/>
          <w:szCs w:val="28"/>
        </w:rPr>
        <w:t>石油和化学工业联合会、中国化工经济技术发展中心</w:t>
      </w:r>
    </w:p>
    <w:p>
      <w:pPr>
        <w:spacing w:line="4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黑体"/>
          <w:snapToGrid w:val="0"/>
          <w:color w:val="000000"/>
          <w:kern w:val="0"/>
          <w:sz w:val="28"/>
          <w:szCs w:val="28"/>
        </w:rPr>
        <w:t>南京江北新区</w:t>
      </w:r>
    </w:p>
    <w:p>
      <w:pPr>
        <w:spacing w:line="400" w:lineRule="exact"/>
        <w:ind w:firstLine="560" w:firstLineChars="200"/>
        <w:rPr>
          <w:rFonts w:hint="eastAsia" w:ascii="仿宋" w:hAnsi="仿宋" w:eastAsia="仿宋" w:cs="仿宋_GB2312"/>
          <w:sz w:val="28"/>
          <w:szCs w:val="28"/>
        </w:rPr>
      </w:pPr>
      <w:r>
        <w:rPr>
          <w:rFonts w:hint="eastAsia" w:ascii="黑体" w:hAnsi="黑体" w:eastAsia="黑体" w:cs="黑体"/>
          <w:snapToGrid w:val="0"/>
          <w:color w:val="000000"/>
          <w:kern w:val="0"/>
          <w:sz w:val="28"/>
          <w:szCs w:val="28"/>
        </w:rPr>
        <w:t>支持单位</w:t>
      </w:r>
      <w:r>
        <w:rPr>
          <w:rFonts w:hint="eastAsia" w:ascii="仿宋" w:hAnsi="仿宋" w:eastAsia="仿宋" w:cs="黑体"/>
          <w:snapToGrid w:val="0"/>
          <w:color w:val="000000"/>
          <w:kern w:val="0"/>
          <w:sz w:val="28"/>
          <w:szCs w:val="28"/>
        </w:rPr>
        <w:t>：</w:t>
      </w:r>
      <w:r>
        <w:rPr>
          <w:rFonts w:hint="eastAsia" w:ascii="仿宋" w:hAnsi="仿宋" w:eastAsia="仿宋" w:cs="仿宋_GB2312"/>
          <w:sz w:val="28"/>
          <w:szCs w:val="28"/>
        </w:rPr>
        <w:t>南京市人民政府、AICM、国际化工协会联合会（ICCA）</w:t>
      </w:r>
    </w:p>
    <w:p>
      <w:pPr>
        <w:spacing w:line="400" w:lineRule="exact"/>
        <w:ind w:firstLine="560" w:firstLineChars="200"/>
        <w:rPr>
          <w:rFonts w:hint="eastAsia" w:ascii="仿宋" w:hAnsi="仿宋" w:eastAsia="仿宋" w:cs="仿宋_GB2312"/>
          <w:sz w:val="28"/>
          <w:szCs w:val="28"/>
        </w:rPr>
      </w:pPr>
      <w:r>
        <w:rPr>
          <w:rFonts w:ascii="黑体" w:hAnsi="黑体" w:eastAsia="黑体" w:cs="黑体"/>
          <w:snapToGrid w:val="0"/>
          <w:color w:val="000000"/>
          <w:kern w:val="0"/>
          <w:sz w:val="28"/>
          <w:szCs w:val="28"/>
        </w:rPr>
        <w:t>承办</w:t>
      </w:r>
      <w:r>
        <w:rPr>
          <w:rFonts w:hint="eastAsia" w:ascii="黑体" w:hAnsi="黑体" w:eastAsia="黑体" w:cs="黑体"/>
          <w:snapToGrid w:val="0"/>
          <w:color w:val="000000"/>
          <w:kern w:val="0"/>
          <w:sz w:val="28"/>
          <w:szCs w:val="28"/>
        </w:rPr>
        <w:t>单位</w:t>
      </w:r>
      <w:r>
        <w:rPr>
          <w:rFonts w:hint="eastAsia" w:ascii="仿宋" w:hAnsi="仿宋" w:eastAsia="仿宋" w:cs="黑体"/>
          <w:snapToGrid w:val="0"/>
          <w:color w:val="000000"/>
          <w:spacing w:val="-16"/>
          <w:kern w:val="0"/>
          <w:sz w:val="28"/>
          <w:szCs w:val="28"/>
        </w:rPr>
        <w:t>：</w:t>
      </w:r>
      <w:r>
        <w:rPr>
          <w:rFonts w:ascii="仿宋" w:hAnsi="仿宋" w:eastAsia="仿宋" w:cs="仿宋_GB2312"/>
          <w:sz w:val="28"/>
          <w:szCs w:val="28"/>
        </w:rPr>
        <w:t>中国石油和化学工业联合会化工园区工作委员会</w:t>
      </w:r>
    </w:p>
    <w:p>
      <w:pPr>
        <w:spacing w:line="400" w:lineRule="exact"/>
        <w:ind w:firstLine="1960" w:firstLineChars="700"/>
        <w:rPr>
          <w:rFonts w:hint="eastAsia" w:ascii="仿宋" w:hAnsi="仿宋" w:eastAsia="仿宋" w:cs="仿宋_GB2312"/>
          <w:sz w:val="28"/>
          <w:szCs w:val="28"/>
        </w:rPr>
      </w:pPr>
      <w:r>
        <w:rPr>
          <w:rFonts w:hint="eastAsia" w:ascii="仿宋" w:hAnsi="仿宋" w:eastAsia="仿宋" w:cs="黑体"/>
          <w:snapToGrid w:val="0"/>
          <w:color w:val="000000"/>
          <w:kern w:val="0"/>
          <w:sz w:val="28"/>
          <w:szCs w:val="28"/>
        </w:rPr>
        <w:t>南京江北新材料科技园</w:t>
      </w:r>
    </w:p>
    <w:p>
      <w:pPr>
        <w:pStyle w:val="4"/>
        <w:spacing w:line="400" w:lineRule="exact"/>
        <w:ind w:firstLine="560" w:firstLineChars="200"/>
        <w:rPr>
          <w:rFonts w:ascii="仿宋" w:hAnsi="仿宋" w:eastAsia="仿宋" w:cs="仿宋_GB2312"/>
          <w:sz w:val="28"/>
          <w:szCs w:val="28"/>
          <w:lang w:eastAsia="zh-CN"/>
        </w:rPr>
      </w:pPr>
      <w:r>
        <w:rPr>
          <w:rFonts w:hint="eastAsia" w:ascii="黑体" w:hAnsi="黑体" w:eastAsia="黑体" w:cs="黑体"/>
          <w:snapToGrid w:val="0"/>
          <w:color w:val="000000"/>
          <w:sz w:val="28"/>
          <w:szCs w:val="28"/>
        </w:rPr>
        <w:t>协办单位</w:t>
      </w:r>
      <w:r>
        <w:rPr>
          <w:rFonts w:hint="eastAsia" w:ascii="仿宋" w:hAnsi="仿宋" w:eastAsia="仿宋" w:cs="黑体"/>
          <w:color w:val="000000"/>
          <w:sz w:val="28"/>
          <w:szCs w:val="28"/>
        </w:rPr>
        <w:t>：</w:t>
      </w:r>
      <w:r>
        <w:rPr>
          <w:rFonts w:hint="eastAsia" w:ascii="仿宋" w:hAnsi="仿宋" w:eastAsia="仿宋"/>
          <w:bCs/>
          <w:spacing w:val="-12"/>
          <w:sz w:val="28"/>
          <w:szCs w:val="28"/>
        </w:rPr>
        <w:t>惠州大亚湾经济技术开发区</w:t>
      </w:r>
      <w:r>
        <w:rPr>
          <w:rFonts w:hint="eastAsia" w:ascii="仿宋" w:hAnsi="仿宋" w:eastAsia="仿宋" w:cs="仿宋_GB2312"/>
          <w:sz w:val="28"/>
          <w:szCs w:val="28"/>
        </w:rPr>
        <w:t>、上海化学工业经济技术开发区、宁波石化经济技术开发区、中国精细化工（泰兴）开发园区、中国石油化学（泰州）开发园区、中国氟化学工业园、中国石油化工（泉港）园区、中国化工新材料（嘉兴）园区、中国石油化工（东营港）产业区、中国新型化工新材料（济宁）产业基地、中国石油化工（钦州）产业园区、</w:t>
      </w:r>
      <w:r>
        <w:rPr>
          <w:rFonts w:ascii="仿宋" w:hAnsi="仿宋" w:eastAsia="仿宋" w:cs="仿宋_GB2312"/>
          <w:sz w:val="28"/>
          <w:szCs w:val="28"/>
        </w:rPr>
        <w:t>中国生态化工（青岛）产业基地</w:t>
      </w:r>
      <w:r>
        <w:rPr>
          <w:rFonts w:hint="eastAsia" w:ascii="仿宋" w:hAnsi="仿宋" w:eastAsia="仿宋" w:cs="仿宋_GB2312"/>
          <w:sz w:val="28"/>
          <w:szCs w:val="28"/>
        </w:rPr>
        <w:t>、</w:t>
      </w:r>
      <w:r>
        <w:rPr>
          <w:rFonts w:ascii="仿宋" w:hAnsi="仿宋" w:eastAsia="仿宋" w:cs="仿宋_GB2312"/>
          <w:sz w:val="28"/>
          <w:szCs w:val="28"/>
        </w:rPr>
        <w:t>中国化工新材料（聊城）产业园</w:t>
      </w:r>
      <w:r>
        <w:rPr>
          <w:rFonts w:hint="eastAsia" w:ascii="仿宋" w:hAnsi="仿宋" w:eastAsia="仿宋" w:cs="仿宋_GB2312"/>
          <w:sz w:val="28"/>
          <w:szCs w:val="28"/>
        </w:rPr>
        <w:t>、中国化工新材料（衢州）产业园、中国电子化学材料产业园、中国液化石油气资源综合利用（平湖）产业基地、中国石油化工（沧州）京津冀产业转移示范区、中国海洋化工（南堡）产业基地、中国绿色新材料（洋口港）产业园、中国</w:t>
      </w:r>
      <w:r>
        <w:rPr>
          <w:rFonts w:ascii="仿宋" w:hAnsi="仿宋" w:eastAsia="仿宋" w:cs="仿宋_GB2312"/>
          <w:sz w:val="28"/>
          <w:szCs w:val="28"/>
        </w:rPr>
        <w:t>石油化工</w:t>
      </w:r>
      <w:r>
        <w:rPr>
          <w:rFonts w:hint="eastAsia" w:ascii="仿宋" w:hAnsi="仿宋" w:eastAsia="仿宋" w:cs="仿宋_GB2312"/>
          <w:sz w:val="28"/>
          <w:szCs w:val="28"/>
        </w:rPr>
        <w:t>（安宁）工业园区、天津南港工业区、大连西中岛石化产业园区、扬州化学工业园区、长寿经济技术开发区、盘锦辽东湾新区、海南洋浦经济开发区、北京化工大学国家大学科技园、江苏扬子江国际化学工业园、宁波大榭开发区、连云港徐圩新区、武汉化学工业区、淄博齐鲁化学工业区、福建漳州古雷港经济开发区、吉林市化学工业循环经济示范区、河北石家庄循环化工园区、湛江经济技术开发区、江苏常州滨江经济开发区、曹妃甸化学工业园区、宁东能源化工基地、杭州湾上虞经济技术开发区、</w:t>
      </w:r>
      <w:r>
        <w:rPr>
          <w:rFonts w:ascii="仿宋" w:hAnsi="仿宋" w:eastAsia="仿宋" w:cs="仿宋_GB2312"/>
          <w:sz w:val="28"/>
          <w:szCs w:val="28"/>
        </w:rPr>
        <w:t>安徽（淮北）新型煤化工合成材料基地</w:t>
      </w:r>
      <w:r>
        <w:rPr>
          <w:rFonts w:hint="eastAsia" w:ascii="仿宋" w:hAnsi="仿宋" w:eastAsia="仿宋" w:cs="仿宋_GB2312"/>
          <w:sz w:val="28"/>
          <w:szCs w:val="28"/>
        </w:rPr>
        <w:t>、</w:t>
      </w:r>
      <w:r>
        <w:rPr>
          <w:rFonts w:ascii="仿宋" w:hAnsi="仿宋" w:eastAsia="仿宋" w:cs="仿宋_GB2312"/>
          <w:sz w:val="28"/>
          <w:szCs w:val="28"/>
        </w:rPr>
        <w:t>辽阳芳烃及精细化工产业化基地</w:t>
      </w:r>
      <w:r>
        <w:rPr>
          <w:rFonts w:hint="eastAsia" w:ascii="仿宋" w:hAnsi="仿宋" w:eastAsia="仿宋" w:cs="仿宋_GB2312"/>
          <w:sz w:val="28"/>
          <w:szCs w:val="28"/>
        </w:rPr>
        <w:t>、镇江新区新材料产业园、舟山绿色石化基地、烟台化学工业园、谷腾环保网</w:t>
      </w:r>
      <w:r>
        <w:rPr>
          <w:rFonts w:hint="eastAsia" w:ascii="仿宋" w:hAnsi="仿宋" w:eastAsia="仿宋" w:cs="仿宋_GB2312"/>
          <w:sz w:val="28"/>
          <w:szCs w:val="28"/>
          <w:lang w:eastAsia="zh-CN"/>
        </w:rPr>
        <w:t>、《工业水处理》、中国危废产业网</w:t>
      </w:r>
    </w:p>
    <w:p>
      <w:pPr>
        <w:spacing w:line="400" w:lineRule="exact"/>
        <w:ind w:firstLine="560" w:firstLineChars="200"/>
        <w:rPr>
          <w:rFonts w:hint="eastAsia" w:ascii="仿宋" w:hAnsi="仿宋" w:eastAsia="仿宋"/>
          <w:bCs/>
          <w:sz w:val="30"/>
          <w:szCs w:val="30"/>
        </w:rPr>
      </w:pPr>
      <w:r>
        <w:rPr>
          <w:rFonts w:hint="eastAsia" w:ascii="黑体" w:hAnsi="黑体" w:eastAsia="黑体" w:cs="黑体"/>
          <w:snapToGrid w:val="0"/>
          <w:color w:val="000000"/>
          <w:kern w:val="0"/>
          <w:sz w:val="28"/>
          <w:szCs w:val="28"/>
        </w:rPr>
        <w:t>大会服务</w:t>
      </w:r>
      <w:r>
        <w:rPr>
          <w:rFonts w:hint="eastAsia" w:ascii="仿宋" w:hAnsi="仿宋" w:eastAsia="仿宋"/>
          <w:bCs/>
          <w:sz w:val="30"/>
          <w:szCs w:val="30"/>
        </w:rPr>
        <w:t>：</w:t>
      </w:r>
      <w:r>
        <w:rPr>
          <w:rFonts w:hint="eastAsia" w:ascii="仿宋" w:hAnsi="仿宋" w:eastAsia="仿宋" w:cs="仿宋_GB2312"/>
          <w:kern w:val="0"/>
          <w:sz w:val="28"/>
          <w:szCs w:val="28"/>
        </w:rPr>
        <w:t xml:space="preserve">宁波中融国际会展服务有限公司 </w:t>
      </w:r>
      <w:r>
        <w:rPr>
          <w:rFonts w:ascii="仿宋" w:hAnsi="仿宋" w:eastAsia="仿宋" w:cs="仿宋_GB2312"/>
          <w:kern w:val="0"/>
          <w:sz w:val="28"/>
          <w:szCs w:val="28"/>
        </w:rPr>
        <w:t xml:space="preserve"> </w:t>
      </w:r>
    </w:p>
    <w:p>
      <w:pPr>
        <w:spacing w:line="400" w:lineRule="exact"/>
        <w:ind w:firstLine="560" w:firstLineChars="200"/>
        <w:rPr>
          <w:rFonts w:hint="eastAsia" w:ascii="仿宋" w:hAnsi="仿宋" w:eastAsia="仿宋" w:cs="仿宋_GB2312"/>
          <w:sz w:val="28"/>
          <w:szCs w:val="28"/>
        </w:rPr>
      </w:pPr>
      <w:r>
        <w:rPr>
          <w:rFonts w:hint="eastAsia" w:ascii="黑体" w:hAnsi="黑体" w:eastAsia="黑体" w:cs="黑体"/>
          <w:snapToGrid w:val="0"/>
          <w:color w:val="000000"/>
          <w:kern w:val="0"/>
          <w:sz w:val="28"/>
          <w:szCs w:val="28"/>
        </w:rPr>
        <w:t>媒体支持：</w:t>
      </w:r>
      <w:r>
        <w:rPr>
          <w:rFonts w:hint="eastAsia" w:ascii="仿宋" w:hAnsi="仿宋" w:eastAsia="仿宋" w:cs="黑体"/>
          <w:snapToGrid w:val="0"/>
          <w:color w:val="000000"/>
          <w:kern w:val="0"/>
          <w:sz w:val="28"/>
          <w:szCs w:val="28"/>
        </w:rPr>
        <w:t>中国环保在线、</w:t>
      </w:r>
      <w:r>
        <w:rPr>
          <w:rFonts w:hint="eastAsia" w:ascii="仿宋" w:hAnsi="仿宋" w:eastAsia="仿宋" w:cs="仿宋_GB2312"/>
          <w:color w:val="000000"/>
          <w:spacing w:val="-4"/>
          <w:sz w:val="28"/>
          <w:szCs w:val="28"/>
        </w:rPr>
        <w:t>中国化工报、中国环境报、中国石化报、中国工业报、中国石油和化工经济分析、中国化工信息、新浪财经、搜狐焦点、国家石油和化工网、中国化工网、石油和化工园</w:t>
      </w:r>
      <w:r>
        <w:rPr>
          <w:rFonts w:hint="eastAsia" w:ascii="仿宋" w:hAnsi="仿宋" w:eastAsia="仿宋" w:cs="仿宋_GB2312"/>
          <w:sz w:val="28"/>
          <w:szCs w:val="28"/>
        </w:rPr>
        <w:t>区等行业媒体</w:t>
      </w:r>
    </w:p>
    <w:p>
      <w:pPr>
        <w:spacing w:line="400" w:lineRule="exact"/>
        <w:ind w:right="19" w:rightChars="9" w:firstLine="560" w:firstLineChars="200"/>
        <w:outlineLvl w:val="0"/>
        <w:rPr>
          <w:rFonts w:ascii="黑体" w:hAnsi="黑体" w:eastAsia="黑体" w:cs="黑体"/>
          <w:snapToGrid w:val="0"/>
          <w:color w:val="000000"/>
          <w:kern w:val="0"/>
          <w:sz w:val="28"/>
          <w:szCs w:val="28"/>
        </w:rPr>
      </w:pPr>
      <w:r>
        <w:rPr>
          <w:rFonts w:hint="eastAsia" w:ascii="黑体" w:hAnsi="黑体" w:eastAsia="黑体" w:cs="黑体"/>
          <w:snapToGrid w:val="0"/>
          <w:color w:val="000000"/>
          <w:kern w:val="0"/>
          <w:sz w:val="28"/>
          <w:szCs w:val="28"/>
        </w:rPr>
        <w:t>一、论坛报到</w:t>
      </w:r>
    </w:p>
    <w:p>
      <w:pPr>
        <w:spacing w:line="400" w:lineRule="exact"/>
        <w:ind w:right="19" w:rightChars="9" w:firstLine="570"/>
        <w:rPr>
          <w:rFonts w:hint="eastAsia" w:ascii="仿宋" w:hAnsi="仿宋" w:eastAsia="仿宋" w:cs="仿宋_GB2312"/>
          <w:color w:val="000000"/>
          <w:spacing w:val="-4"/>
          <w:sz w:val="28"/>
          <w:szCs w:val="28"/>
        </w:rPr>
      </w:pPr>
      <w:r>
        <w:rPr>
          <w:rFonts w:hint="eastAsia" w:ascii="仿宋" w:hAnsi="仿宋" w:eastAsia="仿宋" w:cs="仿宋_GB2312"/>
          <w:color w:val="000000"/>
          <w:spacing w:val="-4"/>
          <w:sz w:val="28"/>
          <w:szCs w:val="28"/>
        </w:rPr>
        <w:t>报到时间：11月13日     会议酒店：南京金陵饭店</w:t>
      </w:r>
    </w:p>
    <w:p>
      <w:pPr>
        <w:spacing w:line="420" w:lineRule="exact"/>
        <w:ind w:right="19" w:rightChars="9" w:firstLine="560" w:firstLineChars="200"/>
        <w:outlineLvl w:val="0"/>
        <w:rPr>
          <w:rFonts w:hint="eastAsia" w:ascii="仿宋" w:hAnsi="仿宋" w:eastAsia="仿宋" w:cs="黑体"/>
          <w:color w:val="000000"/>
        </w:rPr>
      </w:pPr>
      <w:r>
        <w:rPr>
          <w:rFonts w:hint="eastAsia" w:ascii="黑体" w:hAnsi="黑体" w:eastAsia="黑体" w:cs="黑体"/>
          <w:snapToGrid w:val="0"/>
          <w:color w:val="000000"/>
          <w:kern w:val="0"/>
          <w:sz w:val="28"/>
          <w:szCs w:val="28"/>
        </w:rPr>
        <w:t>二、论坛日程</w:t>
      </w:r>
      <w:r>
        <w:rPr>
          <w:rFonts w:hint="eastAsia" w:ascii="仿宋" w:hAnsi="仿宋" w:eastAsia="仿宋" w:cs="黑体"/>
          <w:color w:val="000000"/>
        </w:rPr>
        <w:t>（</w:t>
      </w:r>
      <w:r>
        <w:rPr>
          <w:rFonts w:hint="eastAsia" w:ascii="仿宋" w:hAnsi="仿宋" w:eastAsia="仿宋"/>
          <w:bCs/>
          <w:color w:val="000000"/>
        </w:rPr>
        <w:t>如有调整请以现场通知为准</w:t>
      </w:r>
      <w:r>
        <w:rPr>
          <w:rFonts w:hint="eastAsia" w:ascii="仿宋" w:hAnsi="仿宋" w:eastAsia="仿宋" w:cs="黑体"/>
          <w:color w:val="000000"/>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主会场</w:t>
      </w:r>
    </w:p>
    <w:p>
      <w:pPr>
        <w:spacing w:line="420" w:lineRule="exact"/>
        <w:jc w:val="center"/>
        <w:rPr>
          <w:rFonts w:hint="eastAsia" w:ascii="黑体" w:hAnsi="黑体" w:eastAsia="黑体" w:cs="黑体"/>
          <w:snapToGrid w:val="0"/>
          <w:kern w:val="0"/>
          <w:sz w:val="28"/>
          <w:szCs w:val="28"/>
        </w:rPr>
      </w:pPr>
      <w:r>
        <w:rPr>
          <w:rFonts w:hint="eastAsia" w:ascii="黑体" w:hAnsi="黑体" w:eastAsia="黑体" w:cs="黑体"/>
          <w:snapToGrid w:val="0"/>
          <w:kern w:val="0"/>
          <w:sz w:val="28"/>
          <w:szCs w:val="28"/>
        </w:rPr>
        <w:t>（14日上午</w:t>
      </w:r>
      <w:r>
        <w:rPr>
          <w:rFonts w:hint="eastAsia" w:eastAsia="仿宋_GB2312"/>
          <w:sz w:val="28"/>
          <w:szCs w:val="28"/>
        </w:rPr>
        <w:t>，同声传译）</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嘉宾致辞</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绿色安全、智慧高效，创建可持续发展的化工园区——中国石油和化学工业联合会会长 李寿生</w:t>
      </w:r>
    </w:p>
    <w:p>
      <w:pPr>
        <w:numPr>
          <w:ilvl w:val="0"/>
          <w:numId w:val="1"/>
        </w:numPr>
        <w:spacing w:line="420" w:lineRule="exact"/>
        <w:ind w:left="704"/>
        <w:rPr>
          <w:rFonts w:ascii="仿宋" w:hAnsi="仿宋" w:eastAsia="仿宋"/>
          <w:sz w:val="28"/>
          <w:szCs w:val="28"/>
        </w:rPr>
      </w:pPr>
      <w:r>
        <w:rPr>
          <w:rFonts w:hint="eastAsia" w:ascii="仿宋" w:hAnsi="仿宋" w:eastAsia="仿宋"/>
          <w:sz w:val="28"/>
          <w:szCs w:val="28"/>
        </w:rPr>
        <w:t>我国环保法律体系的变化对我国石油和化学行业未来发展的指导意义——拟邀请生态环境部法规与标准司发言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中国绿色化工园区标准的制定与评价体系介绍——中国石油和化学工业联合会化工园区工作委员会秘书长 杨挺</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走高质量发展之路，建设绿色化工园区——</w:t>
      </w:r>
      <w:r>
        <w:rPr>
          <w:rFonts w:hint="eastAsia" w:ascii="仿宋" w:hAnsi="仿宋" w:eastAsia="仿宋" w:cs="黑体"/>
          <w:snapToGrid w:val="0"/>
          <w:color w:val="000000"/>
          <w:kern w:val="0"/>
          <w:sz w:val="28"/>
          <w:szCs w:val="28"/>
        </w:rPr>
        <w:t>南京江北新材料科技园</w:t>
      </w:r>
      <w:r>
        <w:rPr>
          <w:rFonts w:hint="eastAsia" w:ascii="仿宋" w:hAnsi="仿宋" w:eastAsia="仿宋"/>
          <w:sz w:val="28"/>
          <w:szCs w:val="28"/>
        </w:rPr>
        <w:t>发言</w:t>
      </w:r>
    </w:p>
    <w:p>
      <w:pPr>
        <w:numPr>
          <w:ilvl w:val="0"/>
          <w:numId w:val="1"/>
        </w:numPr>
        <w:spacing w:line="420" w:lineRule="exact"/>
        <w:ind w:left="704"/>
        <w:rPr>
          <w:rFonts w:hint="eastAsia" w:ascii="仿宋" w:hAnsi="仿宋" w:eastAsia="仿宋"/>
          <w:sz w:val="28"/>
          <w:szCs w:val="28"/>
        </w:rPr>
      </w:pPr>
      <w:r>
        <w:rPr>
          <w:rFonts w:ascii="仿宋" w:hAnsi="仿宋" w:eastAsia="仿宋"/>
          <w:sz w:val="28"/>
          <w:szCs w:val="28"/>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分会场一：化工园区的可持续发展</w:t>
      </w:r>
    </w:p>
    <w:p>
      <w:pPr>
        <w:spacing w:line="420" w:lineRule="exact"/>
        <w:jc w:val="center"/>
        <w:rPr>
          <w:rFonts w:hint="eastAsia" w:ascii="黑体" w:hAnsi="黑体" w:eastAsia="黑体" w:cs="黑体"/>
          <w:snapToGrid w:val="0"/>
          <w:kern w:val="0"/>
          <w:sz w:val="28"/>
          <w:szCs w:val="28"/>
        </w:rPr>
      </w:pPr>
      <w:r>
        <w:rPr>
          <w:rFonts w:hint="eastAsia" w:ascii="黑体" w:hAnsi="黑体" w:eastAsia="黑体" w:cs="黑体"/>
          <w:snapToGrid w:val="0"/>
          <w:kern w:val="0"/>
          <w:sz w:val="28"/>
          <w:szCs w:val="28"/>
        </w:rPr>
        <w:t>（14日下午，同声传译）</w:t>
      </w:r>
    </w:p>
    <w:p>
      <w:pPr>
        <w:numPr>
          <w:ilvl w:val="0"/>
          <w:numId w:val="1"/>
        </w:numPr>
        <w:spacing w:line="420" w:lineRule="exact"/>
        <w:ind w:left="704"/>
        <w:rPr>
          <w:rFonts w:hint="eastAsia" w:ascii="仿宋" w:hAnsi="仿宋" w:eastAsia="仿宋"/>
          <w:b/>
          <w:sz w:val="28"/>
          <w:szCs w:val="28"/>
        </w:rPr>
      </w:pPr>
      <w:r>
        <w:rPr>
          <w:rFonts w:hint="eastAsia" w:ascii="仿宋" w:hAnsi="仿宋" w:eastAsia="仿宋"/>
          <w:b/>
          <w:sz w:val="28"/>
          <w:szCs w:val="28"/>
        </w:rPr>
        <w:t>嘉宾致辞</w:t>
      </w:r>
    </w:p>
    <w:p>
      <w:pPr>
        <w:numPr>
          <w:ilvl w:val="0"/>
          <w:numId w:val="1"/>
        </w:numPr>
        <w:spacing w:line="420" w:lineRule="exact"/>
        <w:ind w:left="704"/>
        <w:rPr>
          <w:rFonts w:hint="eastAsia" w:ascii="仿宋" w:hAnsi="仿宋" w:eastAsia="仿宋"/>
          <w:sz w:val="28"/>
          <w:szCs w:val="28"/>
        </w:rPr>
      </w:pPr>
      <w:r>
        <w:rPr>
          <w:rFonts w:hint="eastAsia" w:ascii="仿宋" w:hAnsi="仿宋" w:eastAsia="仿宋"/>
          <w:b/>
          <w:sz w:val="28"/>
          <w:szCs w:val="28"/>
        </w:rPr>
        <w:t>访谈一：补链发展、产业循环对于化工园区可持续发展的影响</w:t>
      </w:r>
      <w:r>
        <w:rPr>
          <w:rFonts w:hint="eastAsia" w:ascii="仿宋" w:hAnsi="仿宋" w:eastAsia="仿宋"/>
          <w:sz w:val="28"/>
          <w:szCs w:val="28"/>
        </w:rPr>
        <w:t>——一方面我们在强调化工园区按照产业链模式科学规划与招商，努力延伸产品链将企业的附产物甚至废弃物最大化资源利用；另一方面地方政府对于项目不断提高的准入门槛与审批要求，两者之间如何平衡、兼顾发展？</w:t>
      </w:r>
    </w:p>
    <w:p>
      <w:pPr>
        <w:numPr>
          <w:ilvl w:val="0"/>
          <w:numId w:val="1"/>
        </w:numPr>
        <w:spacing w:line="420" w:lineRule="exact"/>
        <w:ind w:left="704"/>
        <w:rPr>
          <w:rFonts w:hint="eastAsia" w:ascii="仿宋" w:hAnsi="仿宋" w:eastAsia="仿宋"/>
          <w:sz w:val="28"/>
          <w:szCs w:val="28"/>
        </w:rPr>
      </w:pPr>
      <w:r>
        <w:rPr>
          <w:rFonts w:hint="eastAsia" w:ascii="仿宋" w:hAnsi="仿宋" w:eastAsia="仿宋"/>
          <w:b/>
          <w:sz w:val="28"/>
          <w:szCs w:val="28"/>
        </w:rPr>
        <w:t>访谈二：如何科学制定认定标准与评价体系，促进化工园区高质量发展</w:t>
      </w:r>
      <w:r>
        <w:rPr>
          <w:rFonts w:hint="eastAsia" w:ascii="仿宋" w:hAnsi="仿宋" w:eastAsia="仿宋"/>
          <w:sz w:val="28"/>
          <w:szCs w:val="28"/>
        </w:rPr>
        <w:t>——随着企业搬迁入园进程的加快，化工园区的统一认定与规范管理迫在眉睫；此外通过对园区的系统性评价</w:t>
      </w:r>
      <w:r>
        <w:rPr>
          <w:rFonts w:hint="eastAsia" w:ascii="仿宋" w:hAnsi="仿宋" w:eastAsia="仿宋" w:cs="仿宋_GB2312"/>
          <w:kern w:val="0"/>
          <w:sz w:val="28"/>
          <w:szCs w:val="28"/>
        </w:rPr>
        <w:t>，找差距补短板似乎也成</w:t>
      </w:r>
      <w:r>
        <w:rPr>
          <w:rFonts w:hint="eastAsia" w:ascii="仿宋" w:hAnsi="仿宋" w:eastAsia="仿宋"/>
          <w:sz w:val="28"/>
          <w:szCs w:val="28"/>
        </w:rPr>
        <w:t>为促进园区转型升级、高质量发展的有力抓手。在实际工作中如何科学开展园区的认定与评价成为大家普遍关心的问题。</w:t>
      </w:r>
    </w:p>
    <w:p>
      <w:pPr>
        <w:numPr>
          <w:ilvl w:val="0"/>
          <w:numId w:val="1"/>
        </w:numPr>
        <w:spacing w:line="420" w:lineRule="exact"/>
        <w:ind w:left="704"/>
        <w:rPr>
          <w:rFonts w:hint="eastAsia" w:ascii="仿宋" w:hAnsi="仿宋" w:eastAsia="仿宋" w:cs="仿宋_GB2312"/>
          <w:kern w:val="0"/>
          <w:sz w:val="28"/>
          <w:szCs w:val="28"/>
        </w:rPr>
      </w:pPr>
      <w:r>
        <w:rPr>
          <w:rFonts w:hint="eastAsia" w:ascii="仿宋" w:hAnsi="仿宋" w:eastAsia="仿宋"/>
          <w:b/>
          <w:sz w:val="28"/>
          <w:szCs w:val="28"/>
        </w:rPr>
        <w:t>访谈三：长江经济带化工园区可持续发展战略分析</w:t>
      </w:r>
      <w:r>
        <w:rPr>
          <w:rFonts w:hint="eastAsia" w:ascii="仿宋" w:hAnsi="仿宋" w:eastAsia="仿宋"/>
          <w:sz w:val="28"/>
          <w:szCs w:val="28"/>
        </w:rPr>
        <w:t>——长江大保护已上升为国家战略，随着一系管理政策的出台，沿江化工企业与园区如何积极适应新形势下的发展环境</w:t>
      </w:r>
      <w:r>
        <w:rPr>
          <w:rFonts w:hint="eastAsia" w:ascii="仿宋" w:hAnsi="仿宋" w:eastAsia="仿宋" w:cs="仿宋_GB2312"/>
          <w:kern w:val="0"/>
          <w:sz w:val="28"/>
          <w:szCs w:val="28"/>
        </w:rPr>
        <w:t>？如何科学提升园区的建设与管理水平？</w:t>
      </w:r>
    </w:p>
    <w:p>
      <w:pPr>
        <w:numPr>
          <w:ilvl w:val="0"/>
          <w:numId w:val="1"/>
        </w:numPr>
        <w:spacing w:line="420" w:lineRule="exact"/>
        <w:ind w:left="704"/>
        <w:rPr>
          <w:rFonts w:hint="eastAsia" w:ascii="仿宋" w:hAnsi="仿宋" w:eastAsia="仿宋" w:cs="仿宋_GB2312"/>
          <w:kern w:val="0"/>
          <w:sz w:val="28"/>
          <w:szCs w:val="28"/>
        </w:rPr>
      </w:pPr>
      <w:r>
        <w:rPr>
          <w:rFonts w:ascii="仿宋" w:hAnsi="仿宋" w:eastAsia="仿宋" w:cs="仿宋_GB2312"/>
          <w:kern w:val="0"/>
          <w:sz w:val="28"/>
          <w:szCs w:val="28"/>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分会场二：化工园区水环境管理</w:t>
      </w:r>
    </w:p>
    <w:p>
      <w:pPr>
        <w:spacing w:line="420" w:lineRule="exact"/>
        <w:jc w:val="center"/>
        <w:rPr>
          <w:rFonts w:hint="eastAsia" w:ascii="黑体" w:hAnsi="黑体" w:eastAsia="黑体" w:cs="黑体"/>
          <w:snapToGrid w:val="0"/>
          <w:kern w:val="0"/>
          <w:sz w:val="28"/>
          <w:szCs w:val="28"/>
        </w:rPr>
      </w:pPr>
      <w:r>
        <w:rPr>
          <w:rFonts w:hint="eastAsia" w:ascii="黑体" w:hAnsi="黑体" w:eastAsia="黑体" w:cs="黑体"/>
          <w:snapToGrid w:val="0"/>
          <w:kern w:val="0"/>
          <w:sz w:val="28"/>
          <w:szCs w:val="28"/>
        </w:rPr>
        <w:t>（14日下午、15日上午）</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江苏省化工园区综合评价体系与环境评价体系介绍——拟邀请江苏省环境科学院发言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化工园区废水特征污染物主要类别与监测方法——拟邀请化工园区发言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化工园区废水一体化治理方案——博瑞德环境集团股份有限公司发言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高难度有毒有害有机化工废水的预处理——拟邀请南京大学发言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化工园区高氨氮废水处理——拟邀请北京化工大学发言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高含盐废水处理，MVR技术发展及应用——邀请技术单位发言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工业园区尾水资源零排放绿色循环利用工程案例分析——邀请技术单位发言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化工园区物化污泥减量化技术——邀请技术单位发言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化工园区高含盐废水资源化处置利用关键技术——邀请技术单位发言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污水提标至地表IV、III类水体首选工艺连续生物焦吸附/再生废水深度处理技术——邀请技术单位发言</w:t>
      </w:r>
    </w:p>
    <w:p>
      <w:pPr>
        <w:numPr>
          <w:ilvl w:val="0"/>
          <w:numId w:val="1"/>
        </w:numPr>
        <w:spacing w:line="420" w:lineRule="exact"/>
        <w:ind w:left="704"/>
        <w:rPr>
          <w:rFonts w:hint="eastAsia" w:ascii="仿宋" w:hAnsi="仿宋" w:eastAsia="仿宋"/>
          <w:sz w:val="28"/>
          <w:szCs w:val="28"/>
        </w:rPr>
      </w:pPr>
      <w:r>
        <w:rPr>
          <w:rFonts w:ascii="仿宋" w:hAnsi="仿宋" w:eastAsia="仿宋"/>
          <w:sz w:val="28"/>
          <w:szCs w:val="28"/>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分会场三：化工园区大气监测与VOC治理</w:t>
      </w:r>
    </w:p>
    <w:p>
      <w:pPr>
        <w:spacing w:line="420" w:lineRule="exact"/>
        <w:jc w:val="center"/>
        <w:rPr>
          <w:rFonts w:hint="eastAsia" w:ascii="仿宋" w:hAnsi="仿宋" w:eastAsia="仿宋"/>
          <w:sz w:val="28"/>
          <w:szCs w:val="28"/>
        </w:rPr>
      </w:pPr>
      <w:r>
        <w:rPr>
          <w:rFonts w:hint="eastAsia" w:eastAsia="仿宋_GB2312"/>
          <w:b/>
          <w:sz w:val="28"/>
          <w:szCs w:val="28"/>
        </w:rPr>
        <w:t>（14日下午、15日上午）</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我国VOCs排放标准及管控要求——拟邀请中国环科院标准研究所发言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化工园区挥发性有机污染物（VOCs）减排综合解决方案——拟邀请化工园区发言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化工园区有毒有害气体环境风险监控预警体系——邀请技术单位发言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化工园区预警系统对VOCs排放监管和控制的创新与实践——广东中联兴环保科技有限公司发言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第四代单筒式多阀门RTO技术特点——河北莫兰斯环境科技有限公司发言</w:t>
      </w:r>
    </w:p>
    <w:p>
      <w:pPr>
        <w:numPr>
          <w:ilvl w:val="0"/>
          <w:numId w:val="1"/>
        </w:numPr>
        <w:spacing w:line="420" w:lineRule="exact"/>
        <w:ind w:left="704"/>
        <w:rPr>
          <w:rFonts w:hint="eastAsia" w:ascii="仿宋" w:hAnsi="仿宋" w:eastAsia="仿宋"/>
          <w:sz w:val="28"/>
          <w:szCs w:val="28"/>
        </w:rPr>
      </w:pPr>
      <w:r>
        <w:rPr>
          <w:rFonts w:ascii="仿宋" w:hAnsi="仿宋" w:eastAsia="仿宋"/>
          <w:sz w:val="28"/>
          <w:szCs w:val="28"/>
        </w:rPr>
        <w:t>工业园区智慧预警体系</w:t>
      </w:r>
      <w:r>
        <w:rPr>
          <w:rFonts w:hint="eastAsia" w:ascii="仿宋" w:hAnsi="仿宋" w:eastAsia="仿宋"/>
          <w:sz w:val="28"/>
          <w:szCs w:val="28"/>
        </w:rPr>
        <w:t>建设要点——先河环保科技股份有限公司发言</w:t>
      </w:r>
    </w:p>
    <w:p>
      <w:pPr>
        <w:numPr>
          <w:ilvl w:val="0"/>
          <w:numId w:val="1"/>
        </w:numPr>
        <w:spacing w:line="420" w:lineRule="exact"/>
        <w:ind w:left="704"/>
        <w:rPr>
          <w:rFonts w:ascii="仿宋" w:hAnsi="仿宋" w:eastAsia="仿宋"/>
          <w:sz w:val="28"/>
          <w:szCs w:val="28"/>
        </w:rPr>
      </w:pPr>
      <w:r>
        <w:rPr>
          <w:rFonts w:hint="eastAsia" w:ascii="仿宋" w:hAnsi="仿宋" w:eastAsia="仿宋"/>
          <w:sz w:val="28"/>
          <w:szCs w:val="28"/>
        </w:rPr>
        <w:t>化工行业各类型VOCs收集与治理技术适用范围与局限性分析——邀请技术单位发言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多类型VOCs焚烧炉技术应用特点分析——邀请技术单位发言</w:t>
      </w:r>
    </w:p>
    <w:p>
      <w:pPr>
        <w:numPr>
          <w:ilvl w:val="0"/>
          <w:numId w:val="1"/>
        </w:numPr>
        <w:spacing w:line="360" w:lineRule="exact"/>
        <w:ind w:left="704"/>
        <w:jc w:val="left"/>
        <w:rPr>
          <w:rFonts w:hint="eastAsia" w:ascii="仿宋" w:hAnsi="仿宋" w:eastAsia="仿宋"/>
          <w:sz w:val="28"/>
          <w:szCs w:val="28"/>
        </w:rPr>
      </w:pPr>
      <w:r>
        <w:rPr>
          <w:rFonts w:hint="eastAsia" w:ascii="仿宋" w:hAnsi="仿宋" w:eastAsia="仿宋"/>
          <w:sz w:val="28"/>
          <w:szCs w:val="28"/>
        </w:rPr>
        <w:t>大气VOCs及臭味异味气体在线监测、走航监测、污染摸排、测管联动全面解决方案——邀请技术单位发言</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石化、精细化工、农化领域VOCs治理经验与案例分享——邀请技术单位发言</w:t>
      </w:r>
    </w:p>
    <w:p>
      <w:pPr>
        <w:numPr>
          <w:ilvl w:val="0"/>
          <w:numId w:val="1"/>
        </w:numPr>
        <w:spacing w:line="420" w:lineRule="exact"/>
        <w:ind w:left="704"/>
        <w:rPr>
          <w:rFonts w:hint="eastAsia" w:ascii="仿宋" w:hAnsi="仿宋" w:eastAsia="仿宋"/>
          <w:sz w:val="28"/>
          <w:szCs w:val="28"/>
        </w:rPr>
      </w:pPr>
      <w:r>
        <w:rPr>
          <w:rFonts w:ascii="仿宋" w:hAnsi="仿宋" w:eastAsia="仿宋"/>
          <w:sz w:val="28"/>
          <w:szCs w:val="28"/>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分会场四：化工园区危险废物处置与管理</w:t>
      </w:r>
    </w:p>
    <w:p>
      <w:pPr>
        <w:spacing w:line="420" w:lineRule="exact"/>
        <w:jc w:val="center"/>
        <w:rPr>
          <w:rFonts w:hint="eastAsia" w:ascii="黑体" w:hAnsi="黑体" w:eastAsia="黑体" w:cs="黑体"/>
          <w:snapToGrid w:val="0"/>
          <w:kern w:val="0"/>
          <w:sz w:val="28"/>
          <w:szCs w:val="28"/>
        </w:rPr>
      </w:pPr>
      <w:r>
        <w:rPr>
          <w:rFonts w:hint="eastAsia" w:ascii="黑体" w:hAnsi="黑体" w:eastAsia="黑体" w:cs="黑体"/>
          <w:snapToGrid w:val="0"/>
          <w:kern w:val="0"/>
          <w:sz w:val="28"/>
          <w:szCs w:val="28"/>
        </w:rPr>
        <w:t>（15日上午）</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危险废物资源化利用及处置企业面临安全与环境风险的评估——拟邀请中国循环经济协会危险废物资源化利用及处置专委会发言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化工园区固体废物全过程管理措施——邀请化工园区发言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低温炭化技术在化工危废处置中的应用——邀请技术单位发言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超临界氧化技术在化工危废处置中的应用——邀请技术单位发言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回转窑焚烧协同处置危废应关注的重点问题——邀请技术单位发言</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含油、电镀、重金属、化工污泥的出路及解决方案——邀请技术单位发言</w:t>
      </w:r>
    </w:p>
    <w:p>
      <w:pPr>
        <w:numPr>
          <w:ilvl w:val="0"/>
          <w:numId w:val="1"/>
        </w:numPr>
        <w:spacing w:line="420" w:lineRule="exact"/>
        <w:ind w:left="704"/>
        <w:rPr>
          <w:rFonts w:hint="eastAsia" w:ascii="仿宋" w:hAnsi="仿宋" w:eastAsia="仿宋"/>
          <w:sz w:val="28"/>
          <w:szCs w:val="28"/>
        </w:rPr>
      </w:pPr>
      <w:r>
        <w:rPr>
          <w:rFonts w:ascii="仿宋" w:hAnsi="仿宋" w:eastAsia="仿宋"/>
          <w:sz w:val="28"/>
          <w:szCs w:val="28"/>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分会场五：氢能产业创新与发展</w:t>
      </w:r>
    </w:p>
    <w:p>
      <w:pPr>
        <w:spacing w:line="420" w:lineRule="exact"/>
        <w:jc w:val="center"/>
        <w:rPr>
          <w:rFonts w:hint="eastAsia" w:ascii="仿宋" w:hAnsi="仿宋" w:eastAsia="仿宋"/>
          <w:sz w:val="28"/>
          <w:szCs w:val="28"/>
        </w:rPr>
      </w:pPr>
      <w:r>
        <w:rPr>
          <w:rFonts w:hint="eastAsia" w:eastAsia="仿宋_GB2312"/>
          <w:b/>
          <w:sz w:val="28"/>
          <w:szCs w:val="28"/>
        </w:rPr>
        <w:t>（14日下午）</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中外氢能产业政策研究和探讨</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氢燃料电池汽车的发展及产业链整体情况解析</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最新氢气规划发展及制取/储存/加氢站技术</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可再生能源制取氢气及市场前景分析</w:t>
      </w:r>
    </w:p>
    <w:p>
      <w:pPr>
        <w:numPr>
          <w:ilvl w:val="0"/>
          <w:numId w:val="1"/>
        </w:numPr>
        <w:spacing w:line="420" w:lineRule="exact"/>
        <w:ind w:left="704"/>
        <w:rPr>
          <w:rFonts w:hint="eastAsia" w:ascii="仿宋" w:hAnsi="仿宋" w:eastAsia="仿宋"/>
          <w:sz w:val="28"/>
          <w:szCs w:val="28"/>
        </w:rPr>
      </w:pPr>
      <w:r>
        <w:rPr>
          <w:rFonts w:hint="eastAsia" w:ascii="仿宋" w:hAnsi="仿宋" w:eastAsia="仿宋"/>
          <w:sz w:val="28"/>
          <w:szCs w:val="28"/>
        </w:rPr>
        <w:t>化工园区氢能产业发展应注意的几点问题</w:t>
      </w:r>
    </w:p>
    <w:p>
      <w:pPr>
        <w:numPr>
          <w:ilvl w:val="0"/>
          <w:numId w:val="1"/>
        </w:numPr>
        <w:spacing w:line="420" w:lineRule="exact"/>
        <w:ind w:left="704"/>
        <w:rPr>
          <w:rFonts w:ascii="仿宋" w:hAnsi="仿宋" w:eastAsia="仿宋"/>
          <w:sz w:val="28"/>
          <w:szCs w:val="28"/>
        </w:rPr>
      </w:pPr>
      <w:r>
        <w:rPr>
          <w:rFonts w:hint="eastAsia" w:ascii="仿宋" w:hAnsi="仿宋" w:eastAsia="仿宋"/>
          <w:sz w:val="28"/>
          <w:szCs w:val="28"/>
        </w:rPr>
        <w:t>……</w:t>
      </w: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分会场六：化工园区责任关怀</w:t>
      </w:r>
    </w:p>
    <w:p>
      <w:pPr>
        <w:spacing w:line="420" w:lineRule="exact"/>
        <w:jc w:val="center"/>
        <w:rPr>
          <w:rFonts w:hint="eastAsia" w:ascii="仿宋" w:hAnsi="仿宋" w:eastAsia="仿宋"/>
          <w:sz w:val="28"/>
          <w:szCs w:val="28"/>
        </w:rPr>
      </w:pPr>
      <w:r>
        <w:rPr>
          <w:rFonts w:hint="eastAsia" w:eastAsia="仿宋_GB2312"/>
          <w:b/>
          <w:sz w:val="28"/>
          <w:szCs w:val="28"/>
        </w:rPr>
        <w:t>（15日上午）</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责任关怀与HSE及相关标准体系介绍——拟邀请AICM、ICCA发言</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国外化工园区推进中小企业责任关怀经验分享——拟邀请欧洲化学工业委员会（CEFIC）发言</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近期化工事故案例分析看HSE管理缺失</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通过HSE管理体系建设持续提升安全环保水平——拟邀请中石油或烟台万华发言</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打造安全生产责任险防控壁垒，创新化工园区安全管理模式——拟邀请平安保险发言</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嘉宾访谈：议题一，如何有效联通园区与企业的HSE管理？</w:t>
      </w:r>
    </w:p>
    <w:p>
      <w:pPr>
        <w:spacing w:line="360" w:lineRule="exact"/>
        <w:ind w:left="704" w:firstLine="1400" w:firstLineChars="500"/>
        <w:jc w:val="left"/>
        <w:rPr>
          <w:rFonts w:ascii="仿宋" w:hAnsi="仿宋" w:eastAsia="仿宋"/>
          <w:sz w:val="28"/>
          <w:szCs w:val="28"/>
        </w:rPr>
      </w:pPr>
      <w:r>
        <w:rPr>
          <w:rFonts w:hint="eastAsia" w:ascii="仿宋" w:hAnsi="仿宋" w:eastAsia="仿宋"/>
          <w:sz w:val="28"/>
          <w:szCs w:val="28"/>
        </w:rPr>
        <w:t>议题二，如何通过绩效管理实现园区、企业、个人的“共赢”？</w:t>
      </w:r>
    </w:p>
    <w:p>
      <w:pPr>
        <w:numPr>
          <w:ilvl w:val="0"/>
          <w:numId w:val="1"/>
        </w:numPr>
        <w:spacing w:line="360" w:lineRule="exact"/>
        <w:ind w:left="704"/>
        <w:jc w:val="left"/>
        <w:rPr>
          <w:rFonts w:ascii="仿宋" w:hAnsi="仿宋" w:eastAsia="仿宋"/>
          <w:sz w:val="28"/>
          <w:szCs w:val="28"/>
        </w:rPr>
      </w:pPr>
      <w:r>
        <w:rPr>
          <w:rFonts w:hint="eastAsia" w:ascii="仿宋" w:hAnsi="仿宋" w:eastAsia="仿宋"/>
          <w:sz w:val="28"/>
          <w:szCs w:val="28"/>
        </w:rPr>
        <w:t>其他：责任关怀全球宪章签署仪式</w:t>
      </w:r>
    </w:p>
    <w:p>
      <w:pPr>
        <w:spacing w:line="360" w:lineRule="exact"/>
        <w:ind w:left="704"/>
        <w:jc w:val="left"/>
        <w:rPr>
          <w:rFonts w:hint="eastAsia" w:ascii="仿宋" w:hAnsi="仿宋" w:eastAsia="仿宋"/>
          <w:sz w:val="28"/>
          <w:szCs w:val="28"/>
        </w:rPr>
      </w:pPr>
      <w:r>
        <w:rPr>
          <w:rFonts w:hint="eastAsia" w:ascii="仿宋" w:hAnsi="仿宋" w:eastAsia="仿宋"/>
          <w:sz w:val="28"/>
          <w:szCs w:val="28"/>
        </w:rPr>
        <w:t xml:space="preserve">      责任关怀园区工作组工作会</w:t>
      </w:r>
    </w:p>
    <w:p>
      <w:pPr>
        <w:spacing w:line="420" w:lineRule="exact"/>
        <w:jc w:val="center"/>
        <w:rPr>
          <w:rFonts w:ascii="黑体" w:hAnsi="黑体" w:eastAsia="黑体" w:cs="黑体"/>
          <w:b/>
          <w:snapToGrid w:val="0"/>
          <w:color w:val="FF0000"/>
          <w:kern w:val="0"/>
          <w:sz w:val="28"/>
          <w:szCs w:val="28"/>
        </w:rPr>
      </w:pPr>
    </w:p>
    <w:p>
      <w:pPr>
        <w:spacing w:line="420" w:lineRule="exact"/>
        <w:jc w:val="center"/>
        <w:rPr>
          <w:rFonts w:hint="eastAsia"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发布“中国绿色化工园区名录”</w:t>
      </w:r>
    </w:p>
    <w:p>
      <w:pPr>
        <w:spacing w:line="420" w:lineRule="exact"/>
        <w:jc w:val="center"/>
        <w:rPr>
          <w:rFonts w:eastAsia="仿宋_GB2312"/>
          <w:b/>
          <w:color w:val="FF0000"/>
          <w:sz w:val="28"/>
          <w:szCs w:val="28"/>
        </w:rPr>
      </w:pPr>
      <w:r>
        <w:rPr>
          <w:rFonts w:hint="eastAsia" w:ascii="黑体" w:hAnsi="黑体" w:eastAsia="黑体" w:cs="黑体"/>
          <w:b/>
          <w:snapToGrid w:val="0"/>
          <w:color w:val="FF0000"/>
          <w:kern w:val="0"/>
          <w:sz w:val="28"/>
          <w:szCs w:val="28"/>
        </w:rPr>
        <w:t>第三批“智慧化工园区试点示范单位”</w:t>
      </w:r>
    </w:p>
    <w:p>
      <w:pPr>
        <w:spacing w:line="420" w:lineRule="exact"/>
        <w:jc w:val="center"/>
        <w:rPr>
          <w:rFonts w:hint="eastAsia" w:eastAsia="仿宋_GB2312"/>
          <w:b/>
          <w:sz w:val="28"/>
          <w:szCs w:val="28"/>
        </w:rPr>
      </w:pPr>
      <w:r>
        <w:rPr>
          <w:rFonts w:hint="eastAsia" w:eastAsia="仿宋_GB2312"/>
          <w:b/>
          <w:sz w:val="28"/>
          <w:szCs w:val="28"/>
        </w:rPr>
        <w:t>（14日晚上）</w:t>
      </w:r>
    </w:p>
    <w:p>
      <w:pPr>
        <w:spacing w:line="420" w:lineRule="exact"/>
        <w:jc w:val="center"/>
        <w:rPr>
          <w:rFonts w:hint="eastAsia" w:ascii="Arial" w:hAnsi="Arial" w:eastAsia="黑体" w:cs="黑体"/>
          <w:color w:val="000000"/>
          <w:sz w:val="28"/>
          <w:szCs w:val="28"/>
        </w:rPr>
      </w:pPr>
    </w:p>
    <w:p>
      <w:pPr>
        <w:spacing w:line="420" w:lineRule="exact"/>
        <w:jc w:val="center"/>
        <w:rPr>
          <w:rFonts w:ascii="黑体" w:hAnsi="黑体" w:eastAsia="黑体" w:cs="黑体"/>
          <w:b/>
          <w:snapToGrid w:val="0"/>
          <w:color w:val="FF0000"/>
          <w:kern w:val="0"/>
          <w:sz w:val="28"/>
          <w:szCs w:val="28"/>
        </w:rPr>
      </w:pPr>
      <w:r>
        <w:rPr>
          <w:rFonts w:hint="eastAsia" w:ascii="黑体" w:hAnsi="黑体" w:eastAsia="黑体" w:cs="黑体"/>
          <w:b/>
          <w:snapToGrid w:val="0"/>
          <w:color w:val="FF0000"/>
          <w:kern w:val="0"/>
          <w:sz w:val="28"/>
          <w:szCs w:val="28"/>
        </w:rPr>
        <w:t>参观南京江北新材料科技园及相关环保项目</w:t>
      </w:r>
    </w:p>
    <w:p>
      <w:pPr>
        <w:spacing w:line="420" w:lineRule="exact"/>
        <w:jc w:val="center"/>
        <w:rPr>
          <w:rFonts w:hint="eastAsia" w:eastAsia="仿宋_GB2312"/>
          <w:b/>
          <w:sz w:val="28"/>
          <w:szCs w:val="28"/>
        </w:rPr>
      </w:pPr>
      <w:r>
        <w:rPr>
          <w:rFonts w:hint="eastAsia" w:eastAsia="仿宋_GB2312"/>
          <w:b/>
          <w:sz w:val="28"/>
          <w:szCs w:val="28"/>
        </w:rPr>
        <w:t>（15日下午）</w:t>
      </w:r>
    </w:p>
    <w:p>
      <w:pPr>
        <w:spacing w:line="400" w:lineRule="exact"/>
        <w:ind w:firstLine="536" w:firstLineChars="200"/>
        <w:rPr>
          <w:rFonts w:hint="eastAsia" w:ascii="仿宋" w:hAnsi="仿宋" w:eastAsia="仿宋"/>
          <w:spacing w:val="-6"/>
          <w:sz w:val="28"/>
          <w:szCs w:val="28"/>
        </w:rPr>
      </w:pPr>
      <w:r>
        <w:rPr>
          <w:rFonts w:hint="eastAsia" w:ascii="仿宋" w:hAnsi="仿宋" w:eastAsia="仿宋"/>
          <w:spacing w:val="-6"/>
          <w:sz w:val="28"/>
          <w:szCs w:val="28"/>
        </w:rPr>
        <w:t>南京江北新材料科技园（南京化学工业园区）以乙烯、芳烃、醋酸三大产品链为核心，已形成EO/PO、醋酸、芳烃、生命科学、高端精细化学品、橡塑六大特色产业集群，成为全球最大醋酸及其衍生物、EO/PO及其衍生物生产基地，亚洲最大水处理剂、蛋氨酸生产基地，中国最大乙烯、芳烃、高分子材料生产基地之一。</w:t>
      </w:r>
    </w:p>
    <w:p>
      <w:pPr>
        <w:spacing w:line="400" w:lineRule="exact"/>
        <w:ind w:firstLine="536" w:firstLineChars="200"/>
        <w:rPr>
          <w:rFonts w:hint="eastAsia" w:ascii="仿宋" w:hAnsi="仿宋" w:eastAsia="仿宋"/>
          <w:spacing w:val="-6"/>
          <w:sz w:val="28"/>
          <w:szCs w:val="28"/>
        </w:rPr>
      </w:pPr>
      <w:r>
        <w:rPr>
          <w:rFonts w:hint="eastAsia" w:ascii="仿宋" w:hAnsi="仿宋" w:eastAsia="仿宋"/>
          <w:spacing w:val="-6"/>
          <w:sz w:val="28"/>
          <w:szCs w:val="28"/>
        </w:rPr>
        <w:t>园区产业链以石油、煤为源头，以甲醇、烯烃、芳烃等大宗化学品为主要原料，并向下延伸至有机化工、精细与专用化学品、化工新材料等各个领域，产业关联度高，同时管理难度也相对较大。为此，园区积极打造完善的公用工程与基础设施体系，专用的污水处理厂、危废处理厂、高度一体化的管廊系统，以及</w:t>
      </w:r>
      <w:r>
        <w:rPr>
          <w:rFonts w:ascii="仿宋" w:hAnsi="仿宋" w:eastAsia="仿宋"/>
          <w:spacing w:val="-6"/>
          <w:sz w:val="28"/>
          <w:szCs w:val="28"/>
        </w:rPr>
        <w:t>集安全生产、消防、市政抢修、医疗救护、安全防护、环境保护等多项功能与一体的应急响应中心</w:t>
      </w:r>
      <w:r>
        <w:rPr>
          <w:rFonts w:hint="eastAsia" w:ascii="仿宋" w:hAnsi="仿宋" w:eastAsia="仿宋"/>
          <w:spacing w:val="-6"/>
          <w:sz w:val="28"/>
          <w:szCs w:val="28"/>
        </w:rPr>
        <w:t>等等，提升了园区的专业化、智能化管理水平</w:t>
      </w:r>
      <w:r>
        <w:rPr>
          <w:rFonts w:ascii="仿宋" w:hAnsi="仿宋" w:eastAsia="仿宋"/>
          <w:spacing w:val="-6"/>
          <w:sz w:val="28"/>
          <w:szCs w:val="28"/>
        </w:rPr>
        <w:t>。</w:t>
      </w:r>
      <w:r>
        <w:rPr>
          <w:rFonts w:hint="eastAsia" w:ascii="仿宋" w:hAnsi="仿宋" w:eastAsia="仿宋"/>
          <w:spacing w:val="-6"/>
          <w:sz w:val="28"/>
          <w:szCs w:val="28"/>
        </w:rPr>
        <w:t>园区积极</w:t>
      </w:r>
      <w:r>
        <w:rPr>
          <w:rFonts w:ascii="仿宋" w:hAnsi="仿宋" w:eastAsia="仿宋"/>
          <w:spacing w:val="-6"/>
          <w:sz w:val="28"/>
          <w:szCs w:val="28"/>
        </w:rPr>
        <w:t>践行“责任关怀”，</w:t>
      </w:r>
      <w:r>
        <w:rPr>
          <w:rFonts w:hint="eastAsia" w:ascii="仿宋" w:hAnsi="仿宋" w:eastAsia="仿宋"/>
          <w:spacing w:val="-6"/>
          <w:sz w:val="28"/>
          <w:szCs w:val="28"/>
        </w:rPr>
        <w:t>定期</w:t>
      </w:r>
      <w:r>
        <w:rPr>
          <w:rFonts w:ascii="仿宋" w:hAnsi="仿宋" w:eastAsia="仿宋"/>
          <w:spacing w:val="-6"/>
          <w:sz w:val="28"/>
          <w:szCs w:val="28"/>
        </w:rPr>
        <w:t>举办“公众开放日”，倡导安全、环保、健康为主要内容的责任关怀理念，促进企业与社会公众的交流互动以及树立良好的社会形象。</w:t>
      </w:r>
      <w:r>
        <w:rPr>
          <w:rFonts w:hint="eastAsia" w:ascii="仿宋" w:hAnsi="仿宋" w:eastAsia="仿宋"/>
          <w:spacing w:val="-6"/>
          <w:sz w:val="28"/>
          <w:szCs w:val="28"/>
        </w:rPr>
        <w:t>同时</w:t>
      </w:r>
      <w:r>
        <w:rPr>
          <w:rFonts w:ascii="仿宋" w:hAnsi="仿宋" w:eastAsia="仿宋"/>
          <w:spacing w:val="-6"/>
          <w:sz w:val="28"/>
          <w:szCs w:val="28"/>
        </w:rPr>
        <w:t>，园区致力于打造完善的科技创新体系，国际孵化园、科技创业特别社区、“千人计划”化学化工研究院、高端产业中试基地等多个功能平台实现了从产品研发到市场化的全覆盖。</w:t>
      </w:r>
    </w:p>
    <w:p>
      <w:pPr>
        <w:spacing w:line="420" w:lineRule="exact"/>
        <w:ind w:firstLine="560" w:firstLineChars="200"/>
        <w:rPr>
          <w:rFonts w:hint="eastAsia" w:ascii="仿宋" w:hAnsi="仿宋" w:eastAsia="仿宋"/>
          <w:sz w:val="28"/>
          <w:szCs w:val="28"/>
        </w:rPr>
      </w:pPr>
    </w:p>
    <w:p>
      <w:pPr>
        <w:spacing w:line="400" w:lineRule="exact"/>
        <w:ind w:firstLine="562" w:firstLineChars="200"/>
        <w:outlineLvl w:val="0"/>
        <w:rPr>
          <w:rFonts w:ascii="宋体" w:hAnsi="宋体" w:cs="黑体"/>
          <w:sz w:val="28"/>
          <w:szCs w:val="28"/>
        </w:rPr>
      </w:pPr>
      <w:r>
        <w:rPr>
          <w:rFonts w:hint="eastAsia" w:ascii="宋体" w:hAnsi="宋体" w:cs="黑体"/>
          <w:b/>
          <w:sz w:val="28"/>
          <w:szCs w:val="28"/>
        </w:rPr>
        <w:t>三、会议酒店：南京金陵饭店</w:t>
      </w:r>
      <w:r>
        <w:rPr>
          <w:rFonts w:hint="eastAsia" w:ascii="宋体" w:hAnsi="宋体" w:cs="黑体"/>
          <w:sz w:val="28"/>
          <w:szCs w:val="28"/>
        </w:rPr>
        <w:t>（总机：</w:t>
      </w:r>
      <w:r>
        <w:rPr>
          <w:rFonts w:ascii="宋体" w:hAnsi="宋体" w:cs="黑体"/>
          <w:sz w:val="28"/>
          <w:szCs w:val="28"/>
        </w:rPr>
        <w:t>025-84711888</w:t>
      </w:r>
      <w:r>
        <w:rPr>
          <w:rFonts w:hint="eastAsia" w:ascii="宋体" w:hAnsi="宋体" w:cs="黑体"/>
          <w:sz w:val="28"/>
          <w:szCs w:val="28"/>
        </w:rPr>
        <w:t>）</w:t>
      </w:r>
    </w:p>
    <w:p>
      <w:pPr>
        <w:spacing w:line="38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1、酒店交通：（1）禄口机场-金陵饭店：42km，出租车约150元；地铁，乘坐“机场线”转“1号线”，新街口站6号出口，步行30米即达。（2）南京站-金陵饭店：8.8km，出租车约30元；地铁，乘坐“1号线”，新街口站6号出口，步行30米即达。（3）南京南站-金陵饭店：11.5km，出租车约40元；地铁，乘坐“1号线”，新街口站6号出口，步行30米即达。</w:t>
      </w:r>
    </w:p>
    <w:p>
      <w:pPr>
        <w:spacing w:line="38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2、酒店住宿：由于金陵饭店处于市中心，请参会代表自行预订住宿酒店，会务组提供以下几家主会场周边酒店信息供代表选择。</w:t>
      </w:r>
    </w:p>
    <w:p>
      <w:pPr>
        <w:spacing w:line="38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（1）南京中心大酒店（五星），距会场步行500m，总机025-83155888</w:t>
      </w:r>
    </w:p>
    <w:p>
      <w:pPr>
        <w:spacing w:line="380" w:lineRule="exact"/>
        <w:ind w:firstLine="536" w:firstLineChars="200"/>
        <w:rPr>
          <w:rFonts w:hint="eastAsia" w:ascii="仿宋" w:hAnsi="仿宋" w:eastAsia="仿宋"/>
          <w:spacing w:val="-6"/>
          <w:sz w:val="28"/>
          <w:szCs w:val="28"/>
        </w:rPr>
      </w:pPr>
      <w:r>
        <w:rPr>
          <w:rFonts w:hint="eastAsia" w:ascii="仿宋" w:hAnsi="仿宋" w:eastAsia="仿宋"/>
          <w:spacing w:val="-6"/>
          <w:sz w:val="28"/>
          <w:szCs w:val="28"/>
        </w:rPr>
        <w:t>（2）南京书香世家-管家桥（准四星），距会场步行50m，总机025-86819888</w:t>
      </w:r>
    </w:p>
    <w:p>
      <w:pPr>
        <w:spacing w:line="380" w:lineRule="exact"/>
        <w:ind w:firstLine="536" w:firstLineChars="200"/>
        <w:rPr>
          <w:rFonts w:hint="eastAsia" w:ascii="仿宋" w:hAnsi="仿宋" w:eastAsia="仿宋"/>
          <w:spacing w:val="-6"/>
          <w:sz w:val="28"/>
          <w:szCs w:val="28"/>
        </w:rPr>
      </w:pPr>
      <w:r>
        <w:rPr>
          <w:rFonts w:hint="eastAsia" w:ascii="仿宋" w:hAnsi="仿宋" w:eastAsia="仿宋"/>
          <w:spacing w:val="-6"/>
          <w:sz w:val="28"/>
          <w:szCs w:val="28"/>
        </w:rPr>
        <w:t>（3）南京国仕达酒店-管家桥（三星），距会场步行70m，总机025-84762888</w:t>
      </w:r>
    </w:p>
    <w:p>
      <w:pPr>
        <w:spacing w:line="380" w:lineRule="exact"/>
        <w:ind w:firstLine="536" w:firstLineChars="200"/>
        <w:rPr>
          <w:rFonts w:hint="eastAsia" w:ascii="仿宋" w:hAnsi="仿宋" w:eastAsia="仿宋"/>
          <w:spacing w:val="-6"/>
          <w:sz w:val="28"/>
          <w:szCs w:val="28"/>
        </w:rPr>
      </w:pPr>
      <w:r>
        <w:rPr>
          <w:rFonts w:hint="eastAsia" w:ascii="仿宋" w:hAnsi="仿宋" w:eastAsia="仿宋"/>
          <w:spacing w:val="-6"/>
          <w:sz w:val="28"/>
          <w:szCs w:val="28"/>
        </w:rPr>
        <w:t>（4）如家连锁-管家桥店，距会场步行50m</w:t>
      </w:r>
    </w:p>
    <w:p>
      <w:pPr>
        <w:spacing w:line="380" w:lineRule="exact"/>
        <w:ind w:firstLine="536" w:firstLineChars="200"/>
        <w:rPr>
          <w:rFonts w:hint="eastAsia" w:ascii="仿宋" w:hAnsi="仿宋" w:eastAsia="仿宋"/>
          <w:spacing w:val="-6"/>
          <w:sz w:val="28"/>
          <w:szCs w:val="28"/>
        </w:rPr>
      </w:pPr>
    </w:p>
    <w:p>
      <w:pPr>
        <w:spacing w:line="400" w:lineRule="exact"/>
        <w:ind w:firstLine="560" w:firstLineChars="200"/>
        <w:outlineLvl w:val="0"/>
        <w:rPr>
          <w:rFonts w:hint="eastAsia" w:ascii="Arial" w:hAnsi="Arial" w:eastAsia="黑体" w:cs="黑体"/>
          <w:sz w:val="28"/>
          <w:szCs w:val="28"/>
        </w:rPr>
      </w:pPr>
      <w:r>
        <w:rPr>
          <w:rFonts w:hint="eastAsia" w:ascii="Arial" w:hAnsi="Arial" w:eastAsia="黑体" w:cs="黑体"/>
          <w:sz w:val="28"/>
          <w:szCs w:val="28"/>
        </w:rPr>
        <w:t>四、会议收费（住宿费自理）：2800元人民币/人</w:t>
      </w:r>
    </w:p>
    <w:p>
      <w:pPr>
        <w:pStyle w:val="4"/>
        <w:spacing w:line="400" w:lineRule="exact"/>
        <w:ind w:firstLine="280" w:firstLineChars="100"/>
        <w:rPr>
          <w:rFonts w:ascii="仿宋" w:hAnsi="仿宋" w:eastAsia="仿宋"/>
          <w:sz w:val="28"/>
          <w:szCs w:val="28"/>
        </w:rPr>
      </w:pPr>
      <w:r>
        <w:rPr>
          <w:rFonts w:hint="eastAsia" w:ascii="仿宋" w:hAnsi="仿宋" w:eastAsia="仿宋" w:cs="仿宋_GB2312"/>
          <w:sz w:val="28"/>
          <w:szCs w:val="28"/>
        </w:rPr>
        <w:t>* 提前汇款帐户信息如下：</w:t>
      </w:r>
    </w:p>
    <w:p>
      <w:pPr>
        <w:pStyle w:val="4"/>
        <w:spacing w:line="4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收款单位：中国化工经济技术发展中心</w:t>
      </w:r>
    </w:p>
    <w:p>
      <w:pPr>
        <w:pStyle w:val="4"/>
        <w:spacing w:line="400" w:lineRule="exact"/>
        <w:ind w:firstLine="560" w:firstLineChars="200"/>
        <w:rPr>
          <w:rFonts w:ascii="仿宋" w:hAnsi="仿宋" w:eastAsia="仿宋" w:cs="仿宋_GB2312"/>
          <w:sz w:val="28"/>
          <w:szCs w:val="28"/>
          <w:lang w:eastAsia="zh-CN"/>
        </w:rPr>
      </w:pPr>
      <w:r>
        <w:rPr>
          <w:rFonts w:hint="eastAsia" w:ascii="仿宋" w:hAnsi="仿宋" w:eastAsia="仿宋" w:cs="仿宋_GB2312"/>
          <w:sz w:val="28"/>
          <w:szCs w:val="28"/>
        </w:rPr>
        <w:t>开户银行：中国工商银行北京分行六铺炕支行</w:t>
      </w:r>
    </w:p>
    <w:p>
      <w:pPr>
        <w:pStyle w:val="4"/>
        <w:spacing w:line="40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帐</w:t>
      </w:r>
      <w:r>
        <w:rPr>
          <w:rFonts w:ascii="仿宋" w:hAnsi="仿宋" w:eastAsia="仿宋" w:cs="仿宋_GB2312"/>
          <w:sz w:val="28"/>
          <w:szCs w:val="28"/>
        </w:rPr>
        <w:t xml:space="preserve">    </w:t>
      </w:r>
      <w:r>
        <w:rPr>
          <w:rFonts w:hint="eastAsia" w:ascii="仿宋" w:hAnsi="仿宋" w:eastAsia="仿宋" w:cs="仿宋_GB2312"/>
          <w:sz w:val="28"/>
          <w:szCs w:val="28"/>
        </w:rPr>
        <w:t>号：</w:t>
      </w:r>
      <w:r>
        <w:rPr>
          <w:rFonts w:ascii="仿宋" w:hAnsi="仿宋" w:eastAsia="仿宋" w:cs="仿宋_GB2312"/>
          <w:sz w:val="28"/>
          <w:szCs w:val="28"/>
        </w:rPr>
        <w:t>0200022309014434758</w:t>
      </w:r>
    </w:p>
    <w:p>
      <w:pPr>
        <w:spacing w:line="360" w:lineRule="exact"/>
        <w:ind w:firstLine="560" w:firstLineChars="200"/>
        <w:outlineLvl w:val="0"/>
        <w:rPr>
          <w:rFonts w:ascii="Arial" w:hAnsi="Arial" w:eastAsia="黑体" w:cs="黑体"/>
          <w:sz w:val="28"/>
          <w:szCs w:val="28"/>
        </w:rPr>
      </w:pPr>
      <w:r>
        <w:rPr>
          <w:rFonts w:hint="eastAsia" w:ascii="Arial" w:hAnsi="Arial" w:eastAsia="黑体" w:cs="黑体"/>
          <w:sz w:val="28"/>
          <w:szCs w:val="28"/>
        </w:rPr>
        <w:t>五、会务组联系方式</w:t>
      </w:r>
    </w:p>
    <w:p>
      <w:pPr>
        <w:spacing w:line="360" w:lineRule="exact"/>
        <w:ind w:firstLine="536" w:firstLineChars="200"/>
        <w:rPr>
          <w:rFonts w:ascii="仿宋" w:hAnsi="仿宋" w:eastAsia="仿宋"/>
          <w:spacing w:val="-6"/>
          <w:sz w:val="28"/>
          <w:szCs w:val="28"/>
        </w:rPr>
      </w:pPr>
      <w:r>
        <w:rPr>
          <w:rFonts w:hint="eastAsia" w:ascii="仿宋" w:hAnsi="仿宋" w:eastAsia="仿宋"/>
          <w:spacing w:val="-6"/>
          <w:sz w:val="28"/>
          <w:szCs w:val="28"/>
        </w:rPr>
        <w:t>中国石油和化学工业联合会化工园区工作委员会</w:t>
      </w:r>
    </w:p>
    <w:p>
      <w:pPr>
        <w:spacing w:line="360" w:lineRule="exact"/>
        <w:ind w:firstLine="536" w:firstLineChars="200"/>
        <w:rPr>
          <w:rFonts w:hint="default" w:ascii="仿宋" w:hAnsi="仿宋" w:eastAsia="仿宋"/>
          <w:spacing w:val="-6"/>
          <w:sz w:val="28"/>
          <w:szCs w:val="28"/>
          <w:lang w:val="en-US" w:eastAsia="zh-CN"/>
        </w:rPr>
      </w:pPr>
      <w:r>
        <w:rPr>
          <w:rFonts w:hint="eastAsia" w:ascii="仿宋" w:hAnsi="仿宋" w:eastAsia="仿宋"/>
          <w:spacing w:val="-6"/>
          <w:sz w:val="28"/>
          <w:szCs w:val="28"/>
        </w:rPr>
        <w:t>电  话：</w:t>
      </w:r>
      <w:r>
        <w:rPr>
          <w:rFonts w:ascii="仿宋" w:hAnsi="仿宋" w:eastAsia="仿宋"/>
          <w:spacing w:val="-6"/>
          <w:sz w:val="28"/>
          <w:szCs w:val="28"/>
        </w:rPr>
        <w:t>010-</w:t>
      </w:r>
      <w:r>
        <w:rPr>
          <w:rFonts w:hint="eastAsia" w:ascii="仿宋" w:hAnsi="仿宋" w:eastAsia="仿宋"/>
          <w:spacing w:val="-6"/>
          <w:sz w:val="28"/>
          <w:szCs w:val="28"/>
          <w:lang w:val="en-US" w:eastAsia="zh-CN"/>
        </w:rPr>
        <w:t>56238478</w:t>
      </w:r>
    </w:p>
    <w:p>
      <w:pPr>
        <w:spacing w:line="360" w:lineRule="exact"/>
        <w:ind w:firstLine="536" w:firstLineChars="200"/>
        <w:rPr>
          <w:rFonts w:hint="default" w:ascii="仿宋" w:hAnsi="仿宋" w:eastAsia="仿宋"/>
          <w:spacing w:val="-6"/>
          <w:sz w:val="28"/>
          <w:szCs w:val="28"/>
          <w:lang w:val="en-US" w:eastAsia="zh-CN"/>
        </w:rPr>
      </w:pPr>
      <w:r>
        <w:rPr>
          <w:rFonts w:hint="eastAsia" w:ascii="仿宋" w:hAnsi="仿宋" w:eastAsia="仿宋"/>
          <w:spacing w:val="-6"/>
          <w:sz w:val="28"/>
          <w:szCs w:val="28"/>
        </w:rPr>
        <w:t>手  机：1</w:t>
      </w:r>
      <w:r>
        <w:rPr>
          <w:rFonts w:hint="eastAsia" w:ascii="仿宋" w:hAnsi="仿宋" w:eastAsia="仿宋"/>
          <w:spacing w:val="-6"/>
          <w:sz w:val="28"/>
          <w:szCs w:val="28"/>
          <w:lang w:val="en-US" w:eastAsia="zh-CN"/>
        </w:rPr>
        <w:t>3141120983 15313858369</w:t>
      </w:r>
      <w:r>
        <w:rPr>
          <w:rFonts w:hint="eastAsia" w:ascii="仿宋" w:hAnsi="仿宋" w:eastAsia="仿宋"/>
          <w:spacing w:val="-6"/>
          <w:sz w:val="28"/>
          <w:szCs w:val="28"/>
        </w:rPr>
        <w:t xml:space="preserve">     传真：</w:t>
      </w:r>
      <w:r>
        <w:rPr>
          <w:rFonts w:ascii="仿宋" w:hAnsi="仿宋" w:eastAsia="仿宋"/>
          <w:spacing w:val="-6"/>
          <w:sz w:val="28"/>
          <w:szCs w:val="28"/>
        </w:rPr>
        <w:t>010</w:t>
      </w:r>
      <w:r>
        <w:rPr>
          <w:rFonts w:hint="eastAsia" w:ascii="仿宋" w:hAnsi="仿宋" w:eastAsia="仿宋"/>
          <w:spacing w:val="-6"/>
          <w:sz w:val="28"/>
          <w:szCs w:val="28"/>
        </w:rPr>
        <w:t>－</w:t>
      </w:r>
      <w:r>
        <w:rPr>
          <w:rFonts w:hint="eastAsia" w:ascii="仿宋" w:hAnsi="仿宋" w:eastAsia="仿宋"/>
          <w:spacing w:val="-6"/>
          <w:sz w:val="28"/>
          <w:szCs w:val="28"/>
          <w:lang w:val="en-US" w:eastAsia="zh-CN"/>
        </w:rPr>
        <w:t>62595180</w:t>
      </w:r>
    </w:p>
    <w:p>
      <w:pPr>
        <w:spacing w:line="360" w:lineRule="exact"/>
        <w:ind w:firstLine="536" w:firstLineChars="200"/>
        <w:rPr>
          <w:rFonts w:hint="default" w:ascii="仿宋" w:hAnsi="仿宋" w:eastAsia="仿宋"/>
          <w:spacing w:val="-6"/>
          <w:sz w:val="28"/>
          <w:szCs w:val="28"/>
          <w:u w:val="single"/>
          <w:lang w:val="en-US" w:eastAsia="zh-CN"/>
        </w:rPr>
      </w:pPr>
      <w:r>
        <w:rPr>
          <w:rFonts w:hint="eastAsia" w:ascii="仿宋" w:hAnsi="仿宋" w:eastAsia="仿宋"/>
          <w:spacing w:val="-6"/>
          <w:sz w:val="28"/>
          <w:szCs w:val="28"/>
        </w:rPr>
        <w:t>邮  箱：</w:t>
      </w:r>
      <w:r>
        <w:rPr>
          <w:rFonts w:hint="eastAsia" w:ascii="仿宋" w:hAnsi="仿宋" w:eastAsia="仿宋"/>
          <w:spacing w:val="-6"/>
          <w:sz w:val="28"/>
          <w:szCs w:val="28"/>
          <w:lang w:val="en-US" w:eastAsia="zh-CN"/>
        </w:rPr>
        <w:t>hbb118@126.com</w:t>
      </w:r>
    </w:p>
    <w:p>
      <w:pPr>
        <w:spacing w:after="156" w:afterLines="50" w:line="360" w:lineRule="exact"/>
        <w:ind w:right="19" w:rightChars="9"/>
        <w:jc w:val="center"/>
        <w:rPr>
          <w:rFonts w:hint="eastAsia" w:ascii="Arial" w:hAnsi="Arial" w:eastAsia="黑体" w:cs="黑体"/>
          <w:sz w:val="28"/>
          <w:szCs w:val="28"/>
        </w:rPr>
      </w:pPr>
    </w:p>
    <w:p>
      <w:pPr>
        <w:spacing w:after="156" w:afterLines="50" w:line="360" w:lineRule="exact"/>
        <w:ind w:right="19" w:rightChars="9"/>
        <w:jc w:val="center"/>
        <w:rPr>
          <w:rFonts w:hint="eastAsia" w:ascii="Arial" w:hAnsi="Arial" w:eastAsia="黑体" w:cs="黑体"/>
          <w:sz w:val="28"/>
          <w:szCs w:val="28"/>
        </w:rPr>
      </w:pPr>
      <w:bookmarkStart w:id="0" w:name="_GoBack"/>
      <w:bookmarkEnd w:id="0"/>
      <w:r>
        <w:rPr>
          <w:rFonts w:hint="eastAsia" w:ascii="Arial" w:hAnsi="Arial" w:eastAsia="黑体" w:cs="黑体"/>
          <w:sz w:val="28"/>
          <w:szCs w:val="28"/>
        </w:rPr>
        <w:t>会议合作、大会演讲请与会务组联系</w:t>
      </w:r>
    </w:p>
    <w:p>
      <w:pPr>
        <w:spacing w:line="440" w:lineRule="exact"/>
        <w:jc w:val="center"/>
        <w:rPr>
          <w:rFonts w:ascii="黑体" w:hAnsi="黑体" w:eastAsia="黑体" w:cs="宋体"/>
          <w:b/>
          <w:bCs/>
          <w:sz w:val="36"/>
          <w:szCs w:val="36"/>
          <w:shd w:val="clear" w:color="auto" w:fill="FFFFFF"/>
        </w:rPr>
      </w:pPr>
      <w:r>
        <w:rPr>
          <w:rFonts w:hint="eastAsia" w:ascii="黑体" w:hAnsi="黑体" w:eastAsia="黑体" w:cs="宋体"/>
          <w:b/>
          <w:bCs/>
          <w:sz w:val="36"/>
          <w:szCs w:val="36"/>
          <w:shd w:val="clear" w:color="auto" w:fill="FFFFFF"/>
        </w:rPr>
        <w:t>“2019中国化工园区可持续发展大会”回执表</w:t>
      </w:r>
    </w:p>
    <w:tbl>
      <w:tblPr>
        <w:tblStyle w:val="10"/>
        <w:tblW w:w="9483"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318"/>
        <w:gridCol w:w="1804"/>
        <w:gridCol w:w="752"/>
        <w:gridCol w:w="1339"/>
        <w:gridCol w:w="6"/>
        <w:gridCol w:w="2082"/>
        <w:gridCol w:w="218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cs="仿宋_GB2312"/>
                <w:sz w:val="24"/>
              </w:rPr>
            </w:pPr>
            <w:r>
              <w:rPr>
                <w:rFonts w:hint="eastAsia" w:ascii="仿宋" w:hAnsi="仿宋" w:eastAsia="仿宋" w:cs="仿宋_GB2312"/>
                <w:sz w:val="24"/>
              </w:rPr>
              <w:t>单位名称</w:t>
            </w:r>
          </w:p>
        </w:tc>
        <w:tc>
          <w:tcPr>
            <w:tcW w:w="8165" w:type="dxa"/>
            <w:gridSpan w:val="6"/>
            <w:tcBorders>
              <w:top w:val="single" w:color="auto" w:sz="6" w:space="0"/>
              <w:left w:val="single" w:color="auto" w:sz="6" w:space="0"/>
              <w:bottom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sz w:val="24"/>
              </w:rPr>
              <w:t>中文：</w:t>
            </w:r>
          </w:p>
          <w:p>
            <w:pPr>
              <w:spacing w:line="360" w:lineRule="exact"/>
              <w:ind w:right="-82" w:rightChars="-39"/>
              <w:rPr>
                <w:rFonts w:ascii="仿宋" w:hAnsi="仿宋" w:eastAsia="仿宋"/>
                <w:sz w:val="24"/>
              </w:rPr>
            </w:pPr>
            <w:r>
              <w:rPr>
                <w:rFonts w:hint="eastAsia" w:ascii="仿宋" w:hAnsi="仿宋" w:eastAsia="仿宋"/>
                <w:sz w:val="24"/>
              </w:rPr>
              <w:t>英文：</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cs="仿宋_GB2312"/>
                <w:sz w:val="24"/>
              </w:rPr>
              <w:t>通讯地址</w:t>
            </w:r>
          </w:p>
        </w:tc>
        <w:tc>
          <w:tcPr>
            <w:tcW w:w="8165" w:type="dxa"/>
            <w:gridSpan w:val="6"/>
            <w:tcBorders>
              <w:top w:val="single" w:color="auto" w:sz="6" w:space="0"/>
              <w:left w:val="single" w:color="auto" w:sz="6" w:space="0"/>
              <w:bottom w:val="single" w:color="auto" w:sz="6" w:space="0"/>
            </w:tcBorders>
            <w:noWrap w:val="0"/>
            <w:vAlign w:val="center"/>
          </w:tcPr>
          <w:p>
            <w:pPr>
              <w:spacing w:line="360" w:lineRule="exact"/>
              <w:ind w:right="-82" w:rightChars="-39" w:firstLine="429" w:firstLineChars="179"/>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cs="仿宋_GB2312"/>
                <w:sz w:val="24"/>
              </w:rPr>
              <w:t>参会代表</w:t>
            </w:r>
          </w:p>
        </w:tc>
        <w:tc>
          <w:tcPr>
            <w:tcW w:w="1804"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s="仿宋_GB2312"/>
                <w:sz w:val="24"/>
              </w:rPr>
            </w:pPr>
            <w:r>
              <w:rPr>
                <w:rFonts w:ascii="仿宋" w:hAnsi="仿宋" w:eastAsia="仿宋" w:cs="仿宋_GB2312"/>
                <w:sz w:val="24"/>
              </w:rPr>
              <w:t>1</w:t>
            </w:r>
          </w:p>
        </w:tc>
        <w:tc>
          <w:tcPr>
            <w:tcW w:w="209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s="仿宋_GB2312"/>
                <w:sz w:val="24"/>
              </w:rPr>
            </w:pPr>
            <w:r>
              <w:rPr>
                <w:rFonts w:ascii="仿宋" w:hAnsi="仿宋" w:eastAsia="仿宋" w:cs="仿宋_GB2312"/>
                <w:sz w:val="24"/>
              </w:rPr>
              <w:t>2</w:t>
            </w:r>
          </w:p>
        </w:tc>
        <w:tc>
          <w:tcPr>
            <w:tcW w:w="2088"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ascii="仿宋" w:hAnsi="仿宋" w:eastAsia="仿宋" w:cs="仿宋_GB2312"/>
                <w:sz w:val="24"/>
              </w:rPr>
            </w:pPr>
            <w:r>
              <w:rPr>
                <w:rFonts w:ascii="仿宋" w:hAnsi="仿宋" w:eastAsia="仿宋" w:cs="仿宋_GB2312"/>
                <w:sz w:val="24"/>
              </w:rPr>
              <w:t>3</w:t>
            </w:r>
          </w:p>
        </w:tc>
        <w:tc>
          <w:tcPr>
            <w:tcW w:w="2182" w:type="dxa"/>
            <w:tcBorders>
              <w:top w:val="single" w:color="auto" w:sz="6" w:space="0"/>
              <w:left w:val="single" w:color="auto" w:sz="6" w:space="0"/>
              <w:bottom w:val="single" w:color="auto" w:sz="6" w:space="0"/>
            </w:tcBorders>
            <w:noWrap w:val="0"/>
            <w:vAlign w:val="center"/>
          </w:tcPr>
          <w:p>
            <w:pPr>
              <w:spacing w:line="360" w:lineRule="exact"/>
              <w:jc w:val="center"/>
              <w:rPr>
                <w:rFonts w:ascii="仿宋" w:hAnsi="仿宋" w:eastAsia="仿宋" w:cs="仿宋_GB2312"/>
                <w:sz w:val="24"/>
              </w:rPr>
            </w:pPr>
            <w:r>
              <w:rPr>
                <w:rFonts w:ascii="仿宋" w:hAnsi="仿宋" w:eastAsia="仿宋" w:cs="仿宋_GB2312"/>
                <w:sz w:val="24"/>
              </w:rPr>
              <w:t>4</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cs="仿宋_GB2312"/>
                <w:sz w:val="24"/>
              </w:rPr>
              <w:t>姓</w:t>
            </w:r>
            <w:r>
              <w:rPr>
                <w:rFonts w:ascii="仿宋" w:hAnsi="仿宋" w:eastAsia="仿宋" w:cs="仿宋_GB2312"/>
                <w:sz w:val="24"/>
              </w:rPr>
              <w:t xml:space="preserve"> </w:t>
            </w:r>
            <w:r>
              <w:rPr>
                <w:rFonts w:hint="eastAsia" w:ascii="仿宋" w:hAnsi="仿宋" w:eastAsia="仿宋" w:cs="仿宋_GB2312"/>
                <w:sz w:val="24"/>
              </w:rPr>
              <w:t>　</w:t>
            </w:r>
            <w:r>
              <w:rPr>
                <w:rFonts w:ascii="仿宋" w:hAnsi="仿宋" w:eastAsia="仿宋" w:cs="仿宋_GB2312"/>
                <w:sz w:val="24"/>
              </w:rPr>
              <w:t xml:space="preserve"> </w:t>
            </w:r>
            <w:r>
              <w:rPr>
                <w:rFonts w:hint="eastAsia" w:ascii="仿宋" w:hAnsi="仿宋" w:eastAsia="仿宋" w:cs="仿宋_GB2312"/>
                <w:sz w:val="24"/>
              </w:rPr>
              <w:t>名</w:t>
            </w:r>
          </w:p>
        </w:tc>
        <w:tc>
          <w:tcPr>
            <w:tcW w:w="1804"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91"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88"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182" w:type="dxa"/>
            <w:tcBorders>
              <w:top w:val="single" w:color="auto" w:sz="6" w:space="0"/>
              <w:left w:val="single" w:color="auto" w:sz="6" w:space="0"/>
              <w:bottom w:val="single" w:color="auto" w:sz="6" w:space="0"/>
            </w:tcBorders>
            <w:noWrap w:val="0"/>
            <w:vAlign w:val="top"/>
          </w:tcPr>
          <w:p>
            <w:pPr>
              <w:spacing w:line="360" w:lineRule="exact"/>
              <w:ind w:right="-82" w:rightChars="-39" w:firstLine="429" w:firstLineChars="179"/>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cs="仿宋_GB2312"/>
                <w:sz w:val="24"/>
              </w:rPr>
              <w:t>职</w:t>
            </w:r>
            <w:r>
              <w:rPr>
                <w:rFonts w:ascii="仿宋" w:hAnsi="仿宋" w:eastAsia="仿宋" w:cs="仿宋_GB2312"/>
                <w:sz w:val="24"/>
              </w:rPr>
              <w:t xml:space="preserve"> </w:t>
            </w:r>
            <w:r>
              <w:rPr>
                <w:rFonts w:hint="eastAsia" w:ascii="仿宋" w:hAnsi="仿宋" w:eastAsia="仿宋" w:cs="仿宋_GB2312"/>
                <w:sz w:val="24"/>
              </w:rPr>
              <w:t>　</w:t>
            </w:r>
            <w:r>
              <w:rPr>
                <w:rFonts w:ascii="仿宋" w:hAnsi="仿宋" w:eastAsia="仿宋" w:cs="仿宋_GB2312"/>
                <w:sz w:val="24"/>
              </w:rPr>
              <w:t xml:space="preserve"> </w:t>
            </w:r>
            <w:r>
              <w:rPr>
                <w:rFonts w:hint="eastAsia" w:ascii="仿宋" w:hAnsi="仿宋" w:eastAsia="仿宋" w:cs="仿宋_GB2312"/>
                <w:sz w:val="24"/>
              </w:rPr>
              <w:t>务</w:t>
            </w:r>
          </w:p>
        </w:tc>
        <w:tc>
          <w:tcPr>
            <w:tcW w:w="1804"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91"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88"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182" w:type="dxa"/>
            <w:tcBorders>
              <w:top w:val="single" w:color="auto" w:sz="6" w:space="0"/>
              <w:left w:val="single" w:color="auto" w:sz="6" w:space="0"/>
              <w:bottom w:val="single" w:color="auto" w:sz="6" w:space="0"/>
            </w:tcBorders>
            <w:noWrap w:val="0"/>
            <w:vAlign w:val="top"/>
          </w:tcPr>
          <w:p>
            <w:pPr>
              <w:spacing w:line="360" w:lineRule="exact"/>
              <w:ind w:right="-82" w:rightChars="-39" w:firstLine="429" w:firstLineChars="179"/>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cs="仿宋_GB2312"/>
                <w:sz w:val="24"/>
              </w:rPr>
              <w:t>联系电话</w:t>
            </w:r>
          </w:p>
        </w:tc>
        <w:tc>
          <w:tcPr>
            <w:tcW w:w="1804"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91"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88"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182" w:type="dxa"/>
            <w:tcBorders>
              <w:top w:val="single" w:color="auto" w:sz="6" w:space="0"/>
              <w:left w:val="single" w:color="auto" w:sz="6" w:space="0"/>
              <w:bottom w:val="single" w:color="auto" w:sz="6" w:space="0"/>
            </w:tcBorders>
            <w:noWrap w:val="0"/>
            <w:vAlign w:val="top"/>
          </w:tcPr>
          <w:p>
            <w:pPr>
              <w:spacing w:line="360" w:lineRule="exact"/>
              <w:ind w:right="-82" w:rightChars="-39" w:firstLine="429" w:firstLineChars="179"/>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sz w:val="24"/>
              </w:rPr>
            </w:pPr>
            <w:r>
              <w:rPr>
                <w:rFonts w:hint="eastAsia" w:ascii="仿宋" w:hAnsi="仿宋" w:eastAsia="仿宋" w:cs="仿宋_GB2312"/>
                <w:sz w:val="24"/>
              </w:rPr>
              <w:t>手</w:t>
            </w:r>
            <w:r>
              <w:rPr>
                <w:rFonts w:ascii="仿宋" w:hAnsi="仿宋" w:eastAsia="仿宋" w:cs="仿宋_GB2312"/>
                <w:sz w:val="24"/>
              </w:rPr>
              <w:t xml:space="preserve"> </w:t>
            </w:r>
            <w:r>
              <w:rPr>
                <w:rFonts w:hint="eastAsia" w:ascii="仿宋" w:hAnsi="仿宋" w:eastAsia="仿宋" w:cs="仿宋_GB2312"/>
                <w:sz w:val="24"/>
              </w:rPr>
              <w:t>　</w:t>
            </w:r>
            <w:r>
              <w:rPr>
                <w:rFonts w:ascii="仿宋" w:hAnsi="仿宋" w:eastAsia="仿宋" w:cs="仿宋_GB2312"/>
                <w:sz w:val="24"/>
              </w:rPr>
              <w:t xml:space="preserve"> </w:t>
            </w:r>
            <w:r>
              <w:rPr>
                <w:rFonts w:hint="eastAsia" w:ascii="仿宋" w:hAnsi="仿宋" w:eastAsia="仿宋" w:cs="仿宋_GB2312"/>
                <w:sz w:val="24"/>
              </w:rPr>
              <w:t>机</w:t>
            </w:r>
          </w:p>
        </w:tc>
        <w:tc>
          <w:tcPr>
            <w:tcW w:w="1804"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91"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088" w:type="dxa"/>
            <w:gridSpan w:val="2"/>
            <w:tcBorders>
              <w:top w:val="single" w:color="auto" w:sz="6" w:space="0"/>
              <w:left w:val="single" w:color="auto" w:sz="6" w:space="0"/>
              <w:bottom w:val="single" w:color="auto" w:sz="6" w:space="0"/>
              <w:right w:val="single" w:color="auto" w:sz="6" w:space="0"/>
            </w:tcBorders>
            <w:noWrap w:val="0"/>
            <w:vAlign w:val="top"/>
          </w:tcPr>
          <w:p>
            <w:pPr>
              <w:spacing w:line="360" w:lineRule="exact"/>
              <w:ind w:right="-82" w:rightChars="-39" w:firstLine="429" w:firstLineChars="179"/>
              <w:rPr>
                <w:rFonts w:ascii="仿宋" w:hAnsi="仿宋" w:eastAsia="仿宋"/>
                <w:sz w:val="24"/>
              </w:rPr>
            </w:pPr>
          </w:p>
        </w:tc>
        <w:tc>
          <w:tcPr>
            <w:tcW w:w="2182" w:type="dxa"/>
            <w:tcBorders>
              <w:top w:val="single" w:color="auto" w:sz="6" w:space="0"/>
              <w:left w:val="single" w:color="auto" w:sz="6" w:space="0"/>
              <w:bottom w:val="single" w:color="auto" w:sz="6" w:space="0"/>
            </w:tcBorders>
            <w:noWrap w:val="0"/>
            <w:vAlign w:val="top"/>
          </w:tcPr>
          <w:p>
            <w:pPr>
              <w:spacing w:line="360" w:lineRule="exact"/>
              <w:ind w:right="-82" w:rightChars="-39" w:firstLine="429" w:firstLineChars="179"/>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95" w:hRule="atLeast"/>
          <w:jc w:val="center"/>
        </w:trPr>
        <w:tc>
          <w:tcPr>
            <w:tcW w:w="1318" w:type="dxa"/>
            <w:tcBorders>
              <w:top w:val="single" w:color="auto" w:sz="6" w:space="0"/>
              <w:bottom w:val="single" w:color="auto" w:sz="6" w:space="0"/>
              <w:right w:val="single" w:color="auto" w:sz="6" w:space="0"/>
            </w:tcBorders>
            <w:noWrap w:val="0"/>
            <w:vAlign w:val="center"/>
          </w:tcPr>
          <w:p>
            <w:pPr>
              <w:spacing w:line="400" w:lineRule="exact"/>
              <w:ind w:right="-82" w:rightChars="-39"/>
              <w:rPr>
                <w:rFonts w:ascii="仿宋" w:hAnsi="仿宋" w:eastAsia="仿宋"/>
                <w:sz w:val="24"/>
              </w:rPr>
            </w:pPr>
            <w:r>
              <w:rPr>
                <w:rFonts w:hint="eastAsia" w:ascii="仿宋" w:hAnsi="仿宋" w:eastAsia="仿宋"/>
                <w:sz w:val="24"/>
              </w:rPr>
              <w:t>E-mail：</w:t>
            </w:r>
          </w:p>
        </w:tc>
        <w:tc>
          <w:tcPr>
            <w:tcW w:w="2556" w:type="dxa"/>
            <w:gridSpan w:val="2"/>
            <w:tcBorders>
              <w:top w:val="single" w:color="auto" w:sz="6" w:space="0"/>
              <w:left w:val="single" w:color="auto" w:sz="6" w:space="0"/>
              <w:bottom w:val="single" w:color="auto" w:sz="6" w:space="0"/>
            </w:tcBorders>
            <w:noWrap w:val="0"/>
            <w:vAlign w:val="center"/>
          </w:tcPr>
          <w:p>
            <w:pPr>
              <w:spacing w:line="400" w:lineRule="exact"/>
              <w:ind w:right="-82" w:rightChars="-39"/>
              <w:rPr>
                <w:rFonts w:ascii="仿宋" w:hAnsi="仿宋" w:eastAsia="仿宋"/>
                <w:sz w:val="44"/>
                <w:szCs w:val="44"/>
              </w:rPr>
            </w:pPr>
          </w:p>
        </w:tc>
        <w:tc>
          <w:tcPr>
            <w:tcW w:w="1345" w:type="dxa"/>
            <w:gridSpan w:val="2"/>
            <w:tcBorders>
              <w:top w:val="single" w:color="auto" w:sz="6" w:space="0"/>
              <w:left w:val="single" w:color="auto" w:sz="6" w:space="0"/>
              <w:bottom w:val="single" w:color="auto" w:sz="6" w:space="0"/>
            </w:tcBorders>
            <w:noWrap w:val="0"/>
            <w:vAlign w:val="center"/>
          </w:tcPr>
          <w:p>
            <w:pPr>
              <w:spacing w:line="400" w:lineRule="exact"/>
              <w:ind w:right="-82" w:rightChars="-39"/>
              <w:rPr>
                <w:rFonts w:ascii="仿宋" w:hAnsi="仿宋" w:eastAsia="仿宋"/>
                <w:sz w:val="24"/>
              </w:rPr>
            </w:pPr>
            <w:r>
              <w:rPr>
                <w:rFonts w:hint="eastAsia" w:ascii="仿宋" w:hAnsi="仿宋" w:eastAsia="仿宋" w:cs="仿宋_GB2312"/>
                <w:sz w:val="24"/>
              </w:rPr>
              <w:t>提前汇款</w:t>
            </w:r>
          </w:p>
        </w:tc>
        <w:tc>
          <w:tcPr>
            <w:tcW w:w="4264" w:type="dxa"/>
            <w:gridSpan w:val="2"/>
            <w:tcBorders>
              <w:top w:val="single" w:color="auto" w:sz="6" w:space="0"/>
              <w:left w:val="single" w:color="auto" w:sz="6" w:space="0"/>
              <w:bottom w:val="single" w:color="auto" w:sz="6" w:space="0"/>
            </w:tcBorders>
            <w:noWrap w:val="0"/>
            <w:vAlign w:val="center"/>
          </w:tcPr>
          <w:p>
            <w:pPr>
              <w:spacing w:line="400" w:lineRule="exact"/>
              <w:ind w:right="-82" w:rightChars="-39"/>
              <w:rPr>
                <w:rFonts w:ascii="仿宋" w:hAnsi="仿宋" w:eastAsia="仿宋"/>
                <w:sz w:val="44"/>
                <w:szCs w:val="44"/>
              </w:rPr>
            </w:pPr>
            <w:r>
              <w:rPr>
                <w:rFonts w:hint="eastAsia" w:ascii="仿宋" w:hAnsi="仿宋" w:eastAsia="仿宋" w:cs="仿宋_GB2312"/>
                <w:sz w:val="44"/>
                <w:szCs w:val="4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595" w:hRule="atLeast"/>
          <w:jc w:val="center"/>
        </w:trPr>
        <w:tc>
          <w:tcPr>
            <w:tcW w:w="1318" w:type="dxa"/>
            <w:tcBorders>
              <w:top w:val="single" w:color="auto" w:sz="6" w:space="0"/>
              <w:bottom w:val="single" w:color="auto" w:sz="6" w:space="0"/>
              <w:right w:val="single" w:color="auto" w:sz="6" w:space="0"/>
            </w:tcBorders>
            <w:noWrap w:val="0"/>
            <w:vAlign w:val="center"/>
          </w:tcPr>
          <w:p>
            <w:pPr>
              <w:spacing w:line="360" w:lineRule="exact"/>
              <w:ind w:right="-82" w:rightChars="-39"/>
              <w:rPr>
                <w:rFonts w:ascii="仿宋" w:hAnsi="仿宋" w:eastAsia="仿宋" w:cs="仿宋_GB2312"/>
                <w:b/>
                <w:sz w:val="24"/>
              </w:rPr>
            </w:pPr>
            <w:r>
              <w:rPr>
                <w:rFonts w:hint="eastAsia" w:ascii="仿宋" w:hAnsi="仿宋" w:eastAsia="仿宋" w:cs="仿宋_GB2312"/>
                <w:b/>
                <w:sz w:val="24"/>
              </w:rPr>
              <w:t>关于住宿</w:t>
            </w:r>
          </w:p>
        </w:tc>
        <w:tc>
          <w:tcPr>
            <w:tcW w:w="8165" w:type="dxa"/>
            <w:gridSpan w:val="6"/>
            <w:tcBorders>
              <w:top w:val="single" w:color="auto" w:sz="6" w:space="0"/>
              <w:left w:val="single" w:color="auto" w:sz="6" w:space="0"/>
              <w:bottom w:val="single" w:color="auto" w:sz="6" w:space="0"/>
            </w:tcBorders>
            <w:noWrap w:val="0"/>
            <w:vAlign w:val="center"/>
          </w:tcPr>
          <w:p>
            <w:pPr>
              <w:spacing w:line="360" w:lineRule="exact"/>
              <w:ind w:right="-82" w:rightChars="-39" w:firstLine="482" w:firstLineChars="200"/>
              <w:rPr>
                <w:rFonts w:ascii="仿宋" w:hAnsi="仿宋" w:eastAsia="仿宋"/>
                <w:sz w:val="24"/>
              </w:rPr>
            </w:pPr>
            <w:r>
              <w:rPr>
                <w:rFonts w:hint="eastAsia" w:ascii="仿宋" w:hAnsi="仿宋" w:eastAsia="仿宋" w:cs="仿宋_GB2312"/>
                <w:b/>
                <w:bCs/>
                <w:sz w:val="24"/>
              </w:rPr>
              <w:t>本次大会不提供酒店住宿预订服务，请有住宿需求的代表参考会务组推荐的周边酒店信息自行预订，谢谢！</w:t>
            </w:r>
          </w:p>
        </w:tc>
      </w:tr>
    </w:tbl>
    <w:p/>
    <w:p>
      <w:pPr>
        <w:spacing w:line="400" w:lineRule="exact"/>
        <w:ind w:firstLine="562" w:firstLineChars="200"/>
        <w:rPr>
          <w:rFonts w:ascii="仿宋" w:hAnsi="仿宋" w:eastAsia="仿宋" w:cs="仿宋_GB2312"/>
          <w:sz w:val="28"/>
          <w:szCs w:val="28"/>
        </w:rPr>
      </w:pPr>
      <w:r>
        <w:rPr>
          <w:rFonts w:hint="eastAsia" w:ascii="仿宋" w:hAnsi="仿宋" w:eastAsia="仿宋" w:cs="仿宋_GB2312"/>
          <w:b/>
          <w:sz w:val="28"/>
          <w:szCs w:val="28"/>
        </w:rPr>
        <w:t>发票信息</w:t>
      </w:r>
      <w:r>
        <w:rPr>
          <w:rFonts w:hint="eastAsia" w:ascii="仿宋" w:hAnsi="仿宋" w:eastAsia="仿宋" w:cs="仿宋_GB2312"/>
          <w:sz w:val="28"/>
          <w:szCs w:val="28"/>
        </w:rPr>
        <w:t>：为了让您更便捷的获取会议费发票，请在下表中详细填写您的信息（增值税专票所有项必填，普票只需填写单位名称与税号两项）</w:t>
      </w:r>
    </w:p>
    <w:tbl>
      <w:tblPr>
        <w:tblStyle w:val="10"/>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253"/>
        <w:gridCol w:w="127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384" w:type="dxa"/>
            <w:noWrap w:val="0"/>
            <w:vAlign w:val="center"/>
          </w:tcPr>
          <w:p>
            <w:pPr>
              <w:jc w:val="center"/>
              <w:rPr>
                <w:rFonts w:ascii="仿宋" w:hAnsi="仿宋" w:eastAsia="仿宋"/>
                <w:sz w:val="24"/>
                <w:szCs w:val="24"/>
              </w:rPr>
            </w:pPr>
            <w:r>
              <w:rPr>
                <w:rFonts w:hint="eastAsia" w:ascii="仿宋" w:hAnsi="仿宋" w:eastAsia="仿宋"/>
                <w:sz w:val="24"/>
                <w:szCs w:val="24"/>
              </w:rPr>
              <w:t>单位名称</w:t>
            </w:r>
          </w:p>
        </w:tc>
        <w:tc>
          <w:tcPr>
            <w:tcW w:w="4253" w:type="dxa"/>
            <w:noWrap w:val="0"/>
            <w:vAlign w:val="center"/>
          </w:tcPr>
          <w:p>
            <w:pPr>
              <w:jc w:val="center"/>
              <w:rPr>
                <w:rFonts w:ascii="仿宋" w:hAnsi="仿宋" w:eastAsia="仿宋"/>
                <w:sz w:val="24"/>
                <w:szCs w:val="24"/>
              </w:rPr>
            </w:pPr>
          </w:p>
        </w:tc>
        <w:tc>
          <w:tcPr>
            <w:tcW w:w="1275" w:type="dxa"/>
            <w:noWrap w:val="0"/>
            <w:vAlign w:val="center"/>
          </w:tcPr>
          <w:p>
            <w:pPr>
              <w:jc w:val="center"/>
              <w:rPr>
                <w:rFonts w:ascii="仿宋" w:hAnsi="仿宋" w:eastAsia="仿宋"/>
                <w:sz w:val="24"/>
                <w:szCs w:val="24"/>
              </w:rPr>
            </w:pPr>
            <w:r>
              <w:rPr>
                <w:rFonts w:ascii="仿宋" w:hAnsi="仿宋" w:eastAsia="仿宋"/>
                <w:sz w:val="24"/>
                <w:szCs w:val="24"/>
              </w:rPr>
              <w:t>税</w:t>
            </w:r>
            <w:r>
              <w:rPr>
                <w:rFonts w:hint="eastAsia" w:ascii="仿宋" w:hAnsi="仿宋" w:eastAsia="仿宋"/>
                <w:sz w:val="24"/>
                <w:szCs w:val="24"/>
              </w:rPr>
              <w:t xml:space="preserve">  </w:t>
            </w:r>
            <w:r>
              <w:rPr>
                <w:rFonts w:ascii="仿宋" w:hAnsi="仿宋" w:eastAsia="仿宋"/>
                <w:sz w:val="24"/>
                <w:szCs w:val="24"/>
              </w:rPr>
              <w:t>号</w:t>
            </w:r>
          </w:p>
        </w:tc>
        <w:tc>
          <w:tcPr>
            <w:tcW w:w="2828"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384" w:type="dxa"/>
            <w:noWrap w:val="0"/>
            <w:vAlign w:val="center"/>
          </w:tcPr>
          <w:p>
            <w:pPr>
              <w:jc w:val="center"/>
              <w:rPr>
                <w:rFonts w:ascii="仿宋" w:hAnsi="仿宋" w:eastAsia="仿宋"/>
                <w:sz w:val="24"/>
                <w:szCs w:val="24"/>
              </w:rPr>
            </w:pPr>
            <w:r>
              <w:rPr>
                <w:rFonts w:ascii="仿宋" w:hAnsi="仿宋" w:eastAsia="仿宋"/>
                <w:sz w:val="24"/>
                <w:szCs w:val="24"/>
              </w:rPr>
              <w:t>地</w:t>
            </w:r>
            <w:r>
              <w:rPr>
                <w:rFonts w:hint="eastAsia" w:ascii="仿宋" w:hAnsi="仿宋" w:eastAsia="仿宋"/>
                <w:sz w:val="24"/>
                <w:szCs w:val="24"/>
              </w:rPr>
              <w:t xml:space="preserve">    </w:t>
            </w:r>
            <w:r>
              <w:rPr>
                <w:rFonts w:ascii="仿宋" w:hAnsi="仿宋" w:eastAsia="仿宋"/>
                <w:sz w:val="24"/>
                <w:szCs w:val="24"/>
              </w:rPr>
              <w:t>址</w:t>
            </w:r>
          </w:p>
        </w:tc>
        <w:tc>
          <w:tcPr>
            <w:tcW w:w="4253" w:type="dxa"/>
            <w:noWrap w:val="0"/>
            <w:vAlign w:val="center"/>
          </w:tcPr>
          <w:p>
            <w:pPr>
              <w:jc w:val="center"/>
              <w:rPr>
                <w:rFonts w:ascii="仿宋" w:hAnsi="仿宋" w:eastAsia="仿宋"/>
                <w:sz w:val="24"/>
                <w:szCs w:val="24"/>
              </w:rPr>
            </w:pPr>
          </w:p>
        </w:tc>
        <w:tc>
          <w:tcPr>
            <w:tcW w:w="1275" w:type="dxa"/>
            <w:noWrap w:val="0"/>
            <w:vAlign w:val="center"/>
          </w:tcPr>
          <w:p>
            <w:pPr>
              <w:jc w:val="center"/>
              <w:rPr>
                <w:rFonts w:ascii="仿宋" w:hAnsi="仿宋" w:eastAsia="仿宋"/>
                <w:sz w:val="24"/>
                <w:szCs w:val="24"/>
              </w:rPr>
            </w:pPr>
            <w:r>
              <w:rPr>
                <w:rFonts w:ascii="仿宋" w:hAnsi="仿宋" w:eastAsia="仿宋"/>
                <w:sz w:val="24"/>
                <w:szCs w:val="24"/>
              </w:rPr>
              <w:t>电</w:t>
            </w:r>
            <w:r>
              <w:rPr>
                <w:rFonts w:hint="eastAsia" w:ascii="仿宋" w:hAnsi="仿宋" w:eastAsia="仿宋"/>
                <w:sz w:val="24"/>
                <w:szCs w:val="24"/>
              </w:rPr>
              <w:t xml:space="preserve">  </w:t>
            </w:r>
            <w:r>
              <w:rPr>
                <w:rFonts w:ascii="仿宋" w:hAnsi="仿宋" w:eastAsia="仿宋"/>
                <w:sz w:val="24"/>
                <w:szCs w:val="24"/>
              </w:rPr>
              <w:t>话</w:t>
            </w:r>
          </w:p>
        </w:tc>
        <w:tc>
          <w:tcPr>
            <w:tcW w:w="2828"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384" w:type="dxa"/>
            <w:noWrap w:val="0"/>
            <w:vAlign w:val="center"/>
          </w:tcPr>
          <w:p>
            <w:pPr>
              <w:jc w:val="center"/>
              <w:rPr>
                <w:rFonts w:ascii="仿宋" w:hAnsi="仿宋" w:eastAsia="仿宋"/>
                <w:sz w:val="24"/>
                <w:szCs w:val="24"/>
              </w:rPr>
            </w:pPr>
            <w:r>
              <w:rPr>
                <w:rFonts w:ascii="仿宋" w:hAnsi="仿宋" w:eastAsia="仿宋"/>
                <w:sz w:val="24"/>
                <w:szCs w:val="24"/>
              </w:rPr>
              <w:t>开</w:t>
            </w:r>
            <w:r>
              <w:rPr>
                <w:rFonts w:hint="eastAsia" w:ascii="仿宋" w:hAnsi="仿宋" w:eastAsia="仿宋"/>
                <w:sz w:val="24"/>
                <w:szCs w:val="24"/>
              </w:rPr>
              <w:t xml:space="preserve"> </w:t>
            </w:r>
            <w:r>
              <w:rPr>
                <w:rFonts w:ascii="仿宋" w:hAnsi="仿宋" w:eastAsia="仿宋"/>
                <w:sz w:val="24"/>
                <w:szCs w:val="24"/>
              </w:rPr>
              <w:t>户</w:t>
            </w:r>
            <w:r>
              <w:rPr>
                <w:rFonts w:hint="eastAsia" w:ascii="仿宋" w:hAnsi="仿宋" w:eastAsia="仿宋"/>
                <w:sz w:val="24"/>
                <w:szCs w:val="24"/>
              </w:rPr>
              <w:t xml:space="preserve"> </w:t>
            </w:r>
            <w:r>
              <w:rPr>
                <w:rFonts w:ascii="仿宋" w:hAnsi="仿宋" w:eastAsia="仿宋"/>
                <w:sz w:val="24"/>
                <w:szCs w:val="24"/>
              </w:rPr>
              <w:t>行</w:t>
            </w:r>
          </w:p>
        </w:tc>
        <w:tc>
          <w:tcPr>
            <w:tcW w:w="4253" w:type="dxa"/>
            <w:noWrap w:val="0"/>
            <w:vAlign w:val="center"/>
          </w:tcPr>
          <w:p>
            <w:pPr>
              <w:jc w:val="center"/>
              <w:rPr>
                <w:rFonts w:ascii="仿宋" w:hAnsi="仿宋" w:eastAsia="仿宋"/>
                <w:sz w:val="24"/>
                <w:szCs w:val="24"/>
              </w:rPr>
            </w:pPr>
          </w:p>
        </w:tc>
        <w:tc>
          <w:tcPr>
            <w:tcW w:w="1275" w:type="dxa"/>
            <w:noWrap w:val="0"/>
            <w:vAlign w:val="center"/>
          </w:tcPr>
          <w:p>
            <w:pPr>
              <w:jc w:val="center"/>
              <w:rPr>
                <w:rFonts w:ascii="仿宋" w:hAnsi="仿宋" w:eastAsia="仿宋"/>
                <w:sz w:val="24"/>
                <w:szCs w:val="24"/>
              </w:rPr>
            </w:pPr>
            <w:r>
              <w:rPr>
                <w:rFonts w:ascii="仿宋" w:hAnsi="仿宋" w:eastAsia="仿宋"/>
                <w:sz w:val="24"/>
                <w:szCs w:val="24"/>
              </w:rPr>
              <w:t>账</w:t>
            </w:r>
            <w:r>
              <w:rPr>
                <w:rFonts w:hint="eastAsia" w:ascii="仿宋" w:hAnsi="仿宋" w:eastAsia="仿宋"/>
                <w:sz w:val="24"/>
                <w:szCs w:val="24"/>
              </w:rPr>
              <w:t xml:space="preserve">  </w:t>
            </w:r>
            <w:r>
              <w:rPr>
                <w:rFonts w:ascii="仿宋" w:hAnsi="仿宋" w:eastAsia="仿宋"/>
                <w:sz w:val="24"/>
                <w:szCs w:val="24"/>
              </w:rPr>
              <w:t>号</w:t>
            </w:r>
          </w:p>
        </w:tc>
        <w:tc>
          <w:tcPr>
            <w:tcW w:w="2828" w:type="dxa"/>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384" w:type="dxa"/>
            <w:noWrap w:val="0"/>
            <w:vAlign w:val="center"/>
          </w:tcPr>
          <w:p>
            <w:pPr>
              <w:jc w:val="center"/>
              <w:rPr>
                <w:rFonts w:ascii="仿宋" w:hAnsi="仿宋" w:eastAsia="仿宋"/>
                <w:sz w:val="24"/>
                <w:szCs w:val="24"/>
              </w:rPr>
            </w:pPr>
            <w:r>
              <w:rPr>
                <w:rFonts w:ascii="仿宋" w:hAnsi="仿宋" w:eastAsia="仿宋"/>
                <w:sz w:val="24"/>
                <w:szCs w:val="24"/>
              </w:rPr>
              <w:t>金</w:t>
            </w:r>
            <w:r>
              <w:rPr>
                <w:rFonts w:hint="eastAsia" w:ascii="仿宋" w:hAnsi="仿宋" w:eastAsia="仿宋"/>
                <w:sz w:val="24"/>
                <w:szCs w:val="24"/>
              </w:rPr>
              <w:t xml:space="preserve">    </w:t>
            </w:r>
            <w:r>
              <w:rPr>
                <w:rFonts w:ascii="仿宋" w:hAnsi="仿宋" w:eastAsia="仿宋"/>
                <w:sz w:val="24"/>
                <w:szCs w:val="24"/>
              </w:rPr>
              <w:t>额</w:t>
            </w:r>
          </w:p>
        </w:tc>
        <w:tc>
          <w:tcPr>
            <w:tcW w:w="8356" w:type="dxa"/>
            <w:gridSpan w:val="3"/>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84" w:type="dxa"/>
            <w:noWrap w:val="0"/>
            <w:vAlign w:val="center"/>
          </w:tcPr>
          <w:p>
            <w:pPr>
              <w:jc w:val="center"/>
              <w:rPr>
                <w:rFonts w:ascii="仿宋" w:hAnsi="仿宋" w:eastAsia="仿宋"/>
                <w:sz w:val="24"/>
                <w:szCs w:val="24"/>
              </w:rPr>
            </w:pPr>
            <w:r>
              <w:rPr>
                <w:rFonts w:hint="eastAsia" w:ascii="仿宋" w:hAnsi="仿宋" w:eastAsia="仿宋"/>
                <w:sz w:val="24"/>
                <w:szCs w:val="24"/>
              </w:rPr>
              <w:t>发票</w:t>
            </w:r>
            <w:r>
              <w:rPr>
                <w:rFonts w:ascii="仿宋" w:hAnsi="仿宋" w:eastAsia="仿宋"/>
                <w:sz w:val="24"/>
                <w:szCs w:val="24"/>
              </w:rPr>
              <w:t>内容</w:t>
            </w:r>
            <w:r>
              <w:rPr>
                <w:rFonts w:hint="eastAsia" w:ascii="仿宋" w:hAnsi="仿宋" w:eastAsia="仿宋"/>
                <w:sz w:val="24"/>
                <w:szCs w:val="24"/>
              </w:rPr>
              <w:t>（请勾选）</w:t>
            </w:r>
          </w:p>
        </w:tc>
        <w:tc>
          <w:tcPr>
            <w:tcW w:w="4253" w:type="dxa"/>
            <w:noWrap w:val="0"/>
            <w:vAlign w:val="center"/>
          </w:tcPr>
          <w:p>
            <w:pPr>
              <w:jc w:val="center"/>
              <w:rPr>
                <w:rFonts w:ascii="仿宋" w:hAnsi="仿宋" w:eastAsia="仿宋"/>
                <w:sz w:val="24"/>
                <w:szCs w:val="24"/>
              </w:rPr>
            </w:pPr>
            <w:r>
              <w:rPr>
                <w:rFonts w:ascii="仿宋" w:hAnsi="仿宋" w:eastAsia="仿宋"/>
                <w:sz w:val="24"/>
                <w:szCs w:val="24"/>
              </w:rPr>
              <w:t>会议费</w:t>
            </w:r>
            <w:r>
              <w:rPr>
                <w:rFonts w:hint="eastAsia" w:ascii="仿宋" w:hAnsi="仿宋" w:eastAsia="仿宋"/>
                <w:sz w:val="24"/>
                <w:szCs w:val="24"/>
              </w:rPr>
              <w:t>（   ）</w:t>
            </w:r>
          </w:p>
        </w:tc>
        <w:tc>
          <w:tcPr>
            <w:tcW w:w="4103" w:type="dxa"/>
            <w:gridSpan w:val="2"/>
            <w:noWrap w:val="0"/>
            <w:vAlign w:val="center"/>
          </w:tcPr>
          <w:p>
            <w:pPr>
              <w:jc w:val="center"/>
              <w:rPr>
                <w:rFonts w:ascii="仿宋" w:hAnsi="仿宋" w:eastAsia="仿宋"/>
                <w:sz w:val="24"/>
                <w:szCs w:val="24"/>
              </w:rPr>
            </w:pPr>
            <w:r>
              <w:rPr>
                <w:rFonts w:ascii="仿宋" w:hAnsi="仿宋" w:eastAsia="仿宋"/>
                <w:sz w:val="24"/>
                <w:szCs w:val="24"/>
              </w:rPr>
              <w:t>会务费</w:t>
            </w: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84" w:type="dxa"/>
            <w:noWrap w:val="0"/>
            <w:vAlign w:val="center"/>
          </w:tcPr>
          <w:p>
            <w:pPr>
              <w:jc w:val="center"/>
              <w:rPr>
                <w:rFonts w:ascii="仿宋" w:hAnsi="仿宋" w:eastAsia="仿宋"/>
                <w:sz w:val="24"/>
                <w:szCs w:val="24"/>
              </w:rPr>
            </w:pPr>
            <w:r>
              <w:rPr>
                <w:rFonts w:hint="eastAsia" w:ascii="仿宋" w:hAnsi="仿宋" w:eastAsia="仿宋"/>
                <w:sz w:val="24"/>
                <w:szCs w:val="24"/>
              </w:rPr>
              <w:t>缴费方式</w:t>
            </w:r>
          </w:p>
        </w:tc>
        <w:tc>
          <w:tcPr>
            <w:tcW w:w="4253" w:type="dxa"/>
            <w:noWrap w:val="0"/>
            <w:vAlign w:val="center"/>
          </w:tcPr>
          <w:p>
            <w:pPr>
              <w:jc w:val="center"/>
              <w:rPr>
                <w:rFonts w:ascii="仿宋" w:hAnsi="仿宋" w:eastAsia="仿宋"/>
                <w:sz w:val="24"/>
                <w:szCs w:val="24"/>
              </w:rPr>
            </w:pPr>
            <w:r>
              <w:rPr>
                <w:rFonts w:hint="eastAsia" w:ascii="仿宋" w:hAnsi="仿宋" w:eastAsia="仿宋"/>
                <w:sz w:val="24"/>
                <w:szCs w:val="24"/>
              </w:rPr>
              <w:t>提前汇款（   ）</w:t>
            </w:r>
          </w:p>
        </w:tc>
        <w:tc>
          <w:tcPr>
            <w:tcW w:w="4103" w:type="dxa"/>
            <w:gridSpan w:val="2"/>
            <w:noWrap w:val="0"/>
            <w:vAlign w:val="center"/>
          </w:tcPr>
          <w:p>
            <w:pPr>
              <w:jc w:val="center"/>
              <w:rPr>
                <w:rFonts w:ascii="仿宋" w:hAnsi="仿宋" w:eastAsia="仿宋"/>
                <w:sz w:val="24"/>
                <w:szCs w:val="24"/>
              </w:rPr>
            </w:pPr>
            <w:r>
              <w:rPr>
                <w:rFonts w:hint="eastAsia" w:ascii="仿宋" w:hAnsi="仿宋" w:eastAsia="仿宋"/>
                <w:sz w:val="24"/>
                <w:szCs w:val="24"/>
              </w:rPr>
              <w:t>现场缴费（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740" w:type="dxa"/>
            <w:gridSpan w:val="4"/>
            <w:noWrap w:val="0"/>
            <w:vAlign w:val="center"/>
          </w:tcPr>
          <w:p>
            <w:pPr>
              <w:jc w:val="left"/>
              <w:rPr>
                <w:rFonts w:ascii="仿宋" w:hAnsi="仿宋" w:eastAsia="仿宋"/>
                <w:sz w:val="24"/>
                <w:szCs w:val="24"/>
              </w:rPr>
            </w:pPr>
            <w:r>
              <w:rPr>
                <w:rFonts w:hint="eastAsia" w:ascii="仿宋" w:hAnsi="仿宋" w:eastAsia="仿宋"/>
                <w:sz w:val="24"/>
                <w:szCs w:val="24"/>
              </w:rPr>
              <w:t>发票邮寄地址：</w:t>
            </w:r>
          </w:p>
          <w:p>
            <w:pPr>
              <w:jc w:val="left"/>
              <w:rPr>
                <w:rFonts w:ascii="仿宋" w:hAnsi="仿宋" w:eastAsia="仿宋"/>
                <w:sz w:val="24"/>
                <w:szCs w:val="24"/>
              </w:rPr>
            </w:pPr>
            <w:r>
              <w:rPr>
                <w:rFonts w:hint="eastAsia" w:ascii="仿宋" w:hAnsi="仿宋" w:eastAsia="仿宋"/>
                <w:sz w:val="24"/>
                <w:szCs w:val="24"/>
              </w:rPr>
              <w:t>收件人：                电话：</w:t>
            </w:r>
          </w:p>
        </w:tc>
      </w:tr>
    </w:tbl>
    <w:p>
      <w:pPr>
        <w:spacing w:line="440" w:lineRule="exact"/>
        <w:jc w:val="center"/>
        <w:rPr>
          <w:rFonts w:ascii="仿宋" w:hAnsi="仿宋" w:eastAsia="仿宋" w:cs="仿宋_GB2312"/>
          <w:sz w:val="30"/>
          <w:szCs w:val="30"/>
        </w:rPr>
      </w:pPr>
    </w:p>
    <w:sectPr>
      <w:footerReference r:id="rId3" w:type="default"/>
      <w:footerReference r:id="rId4" w:type="even"/>
      <w:pgSz w:w="11906" w:h="16838"/>
      <w:pgMar w:top="1531" w:right="1134"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lang/>
      </w:rPr>
      <w:t>6</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778"/>
    <w:multiLevelType w:val="multilevel"/>
    <w:tmpl w:val="15882778"/>
    <w:lvl w:ilvl="0" w:tentative="0">
      <w:start w:val="1"/>
      <w:numFmt w:val="bullet"/>
      <w:lvlText w:val="•"/>
      <w:lvlJc w:val="left"/>
      <w:pPr>
        <w:ind w:left="7791" w:hanging="420"/>
      </w:pPr>
      <w:rPr>
        <w:rFonts w:hint="eastAsia" w:ascii="宋体" w:hAnsi="宋体" w:eastAsia="宋体"/>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F2"/>
    <w:rsid w:val="00001E3C"/>
    <w:rsid w:val="000053CC"/>
    <w:rsid w:val="00014D8A"/>
    <w:rsid w:val="000151E2"/>
    <w:rsid w:val="000178DE"/>
    <w:rsid w:val="00025B0D"/>
    <w:rsid w:val="000269DC"/>
    <w:rsid w:val="0003135D"/>
    <w:rsid w:val="00031767"/>
    <w:rsid w:val="00032D28"/>
    <w:rsid w:val="0003322B"/>
    <w:rsid w:val="00033E52"/>
    <w:rsid w:val="00055049"/>
    <w:rsid w:val="00055984"/>
    <w:rsid w:val="00057E29"/>
    <w:rsid w:val="000605E4"/>
    <w:rsid w:val="00073F65"/>
    <w:rsid w:val="000760EA"/>
    <w:rsid w:val="000774A2"/>
    <w:rsid w:val="00077F89"/>
    <w:rsid w:val="00080A14"/>
    <w:rsid w:val="00081B51"/>
    <w:rsid w:val="0008297D"/>
    <w:rsid w:val="00083F8B"/>
    <w:rsid w:val="00084AD7"/>
    <w:rsid w:val="000904AE"/>
    <w:rsid w:val="00091FD5"/>
    <w:rsid w:val="00094BCF"/>
    <w:rsid w:val="00095ED9"/>
    <w:rsid w:val="000A187B"/>
    <w:rsid w:val="000A2448"/>
    <w:rsid w:val="000A3CAB"/>
    <w:rsid w:val="000A5C32"/>
    <w:rsid w:val="000B5A58"/>
    <w:rsid w:val="000C07CE"/>
    <w:rsid w:val="000C12FC"/>
    <w:rsid w:val="000C160C"/>
    <w:rsid w:val="000C341A"/>
    <w:rsid w:val="000C4E09"/>
    <w:rsid w:val="000C4F4B"/>
    <w:rsid w:val="000C63D1"/>
    <w:rsid w:val="000D1715"/>
    <w:rsid w:val="000D48F1"/>
    <w:rsid w:val="000D510F"/>
    <w:rsid w:val="000E086B"/>
    <w:rsid w:val="000F048C"/>
    <w:rsid w:val="000F06F8"/>
    <w:rsid w:val="0010456E"/>
    <w:rsid w:val="00106C57"/>
    <w:rsid w:val="001077FE"/>
    <w:rsid w:val="001151F5"/>
    <w:rsid w:val="0012538E"/>
    <w:rsid w:val="0013103E"/>
    <w:rsid w:val="00135332"/>
    <w:rsid w:val="0014197D"/>
    <w:rsid w:val="00143AFC"/>
    <w:rsid w:val="00145EF4"/>
    <w:rsid w:val="00146AE6"/>
    <w:rsid w:val="00152000"/>
    <w:rsid w:val="00155DBA"/>
    <w:rsid w:val="00166CD0"/>
    <w:rsid w:val="00172D70"/>
    <w:rsid w:val="00176E15"/>
    <w:rsid w:val="001802A7"/>
    <w:rsid w:val="00184E03"/>
    <w:rsid w:val="00195A92"/>
    <w:rsid w:val="00196A02"/>
    <w:rsid w:val="001A5685"/>
    <w:rsid w:val="001B32FC"/>
    <w:rsid w:val="001B5B3E"/>
    <w:rsid w:val="001C1607"/>
    <w:rsid w:val="001C5BEF"/>
    <w:rsid w:val="001C6F48"/>
    <w:rsid w:val="001D3430"/>
    <w:rsid w:val="001D72FD"/>
    <w:rsid w:val="001E1D1F"/>
    <w:rsid w:val="001E424B"/>
    <w:rsid w:val="001E4BB4"/>
    <w:rsid w:val="001E574C"/>
    <w:rsid w:val="001F176B"/>
    <w:rsid w:val="001F6D8D"/>
    <w:rsid w:val="00200823"/>
    <w:rsid w:val="002018C8"/>
    <w:rsid w:val="00201FBE"/>
    <w:rsid w:val="00203874"/>
    <w:rsid w:val="00207F5D"/>
    <w:rsid w:val="002146EE"/>
    <w:rsid w:val="00214A48"/>
    <w:rsid w:val="0021582F"/>
    <w:rsid w:val="00215B1B"/>
    <w:rsid w:val="00215C31"/>
    <w:rsid w:val="00217F89"/>
    <w:rsid w:val="002220FF"/>
    <w:rsid w:val="00227AD4"/>
    <w:rsid w:val="00231810"/>
    <w:rsid w:val="00232951"/>
    <w:rsid w:val="00236B73"/>
    <w:rsid w:val="002410BA"/>
    <w:rsid w:val="0024695A"/>
    <w:rsid w:val="0025526C"/>
    <w:rsid w:val="00260A8F"/>
    <w:rsid w:val="002636D0"/>
    <w:rsid w:val="002674B5"/>
    <w:rsid w:val="00267FF0"/>
    <w:rsid w:val="00270B26"/>
    <w:rsid w:val="00274309"/>
    <w:rsid w:val="00274871"/>
    <w:rsid w:val="00277FBE"/>
    <w:rsid w:val="002822FF"/>
    <w:rsid w:val="00283A96"/>
    <w:rsid w:val="002939F1"/>
    <w:rsid w:val="0029770C"/>
    <w:rsid w:val="002A0657"/>
    <w:rsid w:val="002A2165"/>
    <w:rsid w:val="002A3A16"/>
    <w:rsid w:val="002A3C27"/>
    <w:rsid w:val="002A7020"/>
    <w:rsid w:val="002B0ACA"/>
    <w:rsid w:val="002C26C7"/>
    <w:rsid w:val="002C6324"/>
    <w:rsid w:val="002C64D4"/>
    <w:rsid w:val="002D2ED1"/>
    <w:rsid w:val="002D4679"/>
    <w:rsid w:val="002D7404"/>
    <w:rsid w:val="002E1148"/>
    <w:rsid w:val="002E677F"/>
    <w:rsid w:val="002E7B5E"/>
    <w:rsid w:val="002F56F6"/>
    <w:rsid w:val="00304217"/>
    <w:rsid w:val="00307819"/>
    <w:rsid w:val="00307E2C"/>
    <w:rsid w:val="00313567"/>
    <w:rsid w:val="00323C1A"/>
    <w:rsid w:val="0033666A"/>
    <w:rsid w:val="003402F2"/>
    <w:rsid w:val="003422D5"/>
    <w:rsid w:val="00342564"/>
    <w:rsid w:val="0035224D"/>
    <w:rsid w:val="00354F81"/>
    <w:rsid w:val="00365A2B"/>
    <w:rsid w:val="003703FD"/>
    <w:rsid w:val="00371FD8"/>
    <w:rsid w:val="0037282B"/>
    <w:rsid w:val="00382B4F"/>
    <w:rsid w:val="00385C46"/>
    <w:rsid w:val="0038610D"/>
    <w:rsid w:val="00387BF2"/>
    <w:rsid w:val="00391A32"/>
    <w:rsid w:val="003A3EA3"/>
    <w:rsid w:val="003A746C"/>
    <w:rsid w:val="003B218D"/>
    <w:rsid w:val="003B68C7"/>
    <w:rsid w:val="003C1736"/>
    <w:rsid w:val="003C1889"/>
    <w:rsid w:val="003C293E"/>
    <w:rsid w:val="003C6112"/>
    <w:rsid w:val="003C613F"/>
    <w:rsid w:val="003D0719"/>
    <w:rsid w:val="003D462F"/>
    <w:rsid w:val="003D5BDD"/>
    <w:rsid w:val="003D5CF5"/>
    <w:rsid w:val="003E12D7"/>
    <w:rsid w:val="003E2704"/>
    <w:rsid w:val="003E4748"/>
    <w:rsid w:val="003E4E13"/>
    <w:rsid w:val="003F3D7F"/>
    <w:rsid w:val="003F4706"/>
    <w:rsid w:val="003F7CB5"/>
    <w:rsid w:val="004003CE"/>
    <w:rsid w:val="004072A1"/>
    <w:rsid w:val="00407E19"/>
    <w:rsid w:val="0041028C"/>
    <w:rsid w:val="00413711"/>
    <w:rsid w:val="004155F1"/>
    <w:rsid w:val="00421B04"/>
    <w:rsid w:val="0042297B"/>
    <w:rsid w:val="0042592E"/>
    <w:rsid w:val="004323CB"/>
    <w:rsid w:val="00437159"/>
    <w:rsid w:val="0044256A"/>
    <w:rsid w:val="00444FDD"/>
    <w:rsid w:val="00445550"/>
    <w:rsid w:val="00450D48"/>
    <w:rsid w:val="00454D46"/>
    <w:rsid w:val="004601F2"/>
    <w:rsid w:val="00460894"/>
    <w:rsid w:val="00460A5D"/>
    <w:rsid w:val="00461823"/>
    <w:rsid w:val="004619BE"/>
    <w:rsid w:val="004645AD"/>
    <w:rsid w:val="0047038A"/>
    <w:rsid w:val="004705FC"/>
    <w:rsid w:val="004820E3"/>
    <w:rsid w:val="00485B5C"/>
    <w:rsid w:val="004867B4"/>
    <w:rsid w:val="00487812"/>
    <w:rsid w:val="00487F6A"/>
    <w:rsid w:val="00492060"/>
    <w:rsid w:val="00492AC8"/>
    <w:rsid w:val="004A2500"/>
    <w:rsid w:val="004A426E"/>
    <w:rsid w:val="004B0A39"/>
    <w:rsid w:val="004B10C7"/>
    <w:rsid w:val="004B5A40"/>
    <w:rsid w:val="004C5A07"/>
    <w:rsid w:val="004D32AF"/>
    <w:rsid w:val="004E087A"/>
    <w:rsid w:val="004E14E1"/>
    <w:rsid w:val="004E5D9A"/>
    <w:rsid w:val="004F0CE1"/>
    <w:rsid w:val="004F10F6"/>
    <w:rsid w:val="004F277C"/>
    <w:rsid w:val="00500552"/>
    <w:rsid w:val="00502841"/>
    <w:rsid w:val="00514660"/>
    <w:rsid w:val="00520DFB"/>
    <w:rsid w:val="00531AF8"/>
    <w:rsid w:val="0053564D"/>
    <w:rsid w:val="00542B31"/>
    <w:rsid w:val="00554E4E"/>
    <w:rsid w:val="00556ACF"/>
    <w:rsid w:val="00561ED2"/>
    <w:rsid w:val="005648BF"/>
    <w:rsid w:val="005673C4"/>
    <w:rsid w:val="00574865"/>
    <w:rsid w:val="00583CC6"/>
    <w:rsid w:val="00594EEA"/>
    <w:rsid w:val="005A3A56"/>
    <w:rsid w:val="005A60D9"/>
    <w:rsid w:val="005B2FA7"/>
    <w:rsid w:val="005B3DA2"/>
    <w:rsid w:val="005B5C2C"/>
    <w:rsid w:val="005B7A0A"/>
    <w:rsid w:val="005C0914"/>
    <w:rsid w:val="005C4CBC"/>
    <w:rsid w:val="005C5BB1"/>
    <w:rsid w:val="005D63B8"/>
    <w:rsid w:val="005D78C8"/>
    <w:rsid w:val="005E36A9"/>
    <w:rsid w:val="005E71A8"/>
    <w:rsid w:val="005F148C"/>
    <w:rsid w:val="005F1C45"/>
    <w:rsid w:val="005F231E"/>
    <w:rsid w:val="00601695"/>
    <w:rsid w:val="006079CC"/>
    <w:rsid w:val="00610384"/>
    <w:rsid w:val="00613B60"/>
    <w:rsid w:val="00615641"/>
    <w:rsid w:val="00616B5E"/>
    <w:rsid w:val="00621688"/>
    <w:rsid w:val="006222F3"/>
    <w:rsid w:val="006228AD"/>
    <w:rsid w:val="00622955"/>
    <w:rsid w:val="00626E32"/>
    <w:rsid w:val="00631CE3"/>
    <w:rsid w:val="00633472"/>
    <w:rsid w:val="006379E1"/>
    <w:rsid w:val="006408C8"/>
    <w:rsid w:val="00644D32"/>
    <w:rsid w:val="00644E6B"/>
    <w:rsid w:val="0064507D"/>
    <w:rsid w:val="0064721D"/>
    <w:rsid w:val="00650E7D"/>
    <w:rsid w:val="006527F4"/>
    <w:rsid w:val="00661BC7"/>
    <w:rsid w:val="00666B9A"/>
    <w:rsid w:val="00670773"/>
    <w:rsid w:val="00674A68"/>
    <w:rsid w:val="006763C3"/>
    <w:rsid w:val="00681AFA"/>
    <w:rsid w:val="00683BAC"/>
    <w:rsid w:val="00697F91"/>
    <w:rsid w:val="006A2F2E"/>
    <w:rsid w:val="006A4339"/>
    <w:rsid w:val="006A6138"/>
    <w:rsid w:val="006B27CA"/>
    <w:rsid w:val="006B6A65"/>
    <w:rsid w:val="006B7627"/>
    <w:rsid w:val="006B7A50"/>
    <w:rsid w:val="006C0511"/>
    <w:rsid w:val="006C2EB5"/>
    <w:rsid w:val="006C335D"/>
    <w:rsid w:val="006D0652"/>
    <w:rsid w:val="006F0553"/>
    <w:rsid w:val="006F647C"/>
    <w:rsid w:val="007019D3"/>
    <w:rsid w:val="007118FC"/>
    <w:rsid w:val="00712E34"/>
    <w:rsid w:val="00716657"/>
    <w:rsid w:val="007269C9"/>
    <w:rsid w:val="007302ED"/>
    <w:rsid w:val="00732C0F"/>
    <w:rsid w:val="00733211"/>
    <w:rsid w:val="00737931"/>
    <w:rsid w:val="00745A46"/>
    <w:rsid w:val="00750566"/>
    <w:rsid w:val="00754C3A"/>
    <w:rsid w:val="007553C5"/>
    <w:rsid w:val="0076430E"/>
    <w:rsid w:val="00770226"/>
    <w:rsid w:val="00775FAE"/>
    <w:rsid w:val="00791150"/>
    <w:rsid w:val="0079643F"/>
    <w:rsid w:val="00796CFD"/>
    <w:rsid w:val="007A33C1"/>
    <w:rsid w:val="007B170C"/>
    <w:rsid w:val="007B210C"/>
    <w:rsid w:val="007B3AB0"/>
    <w:rsid w:val="007B3B31"/>
    <w:rsid w:val="007C28F7"/>
    <w:rsid w:val="007C3335"/>
    <w:rsid w:val="007C4065"/>
    <w:rsid w:val="007D1321"/>
    <w:rsid w:val="007D4CD0"/>
    <w:rsid w:val="007E6985"/>
    <w:rsid w:val="007F13B2"/>
    <w:rsid w:val="0080108D"/>
    <w:rsid w:val="0080141E"/>
    <w:rsid w:val="00801882"/>
    <w:rsid w:val="008021E3"/>
    <w:rsid w:val="00803204"/>
    <w:rsid w:val="008060D7"/>
    <w:rsid w:val="00813F77"/>
    <w:rsid w:val="00817F8D"/>
    <w:rsid w:val="008204BF"/>
    <w:rsid w:val="00821EC4"/>
    <w:rsid w:val="008220BA"/>
    <w:rsid w:val="008221FC"/>
    <w:rsid w:val="00822785"/>
    <w:rsid w:val="00824D45"/>
    <w:rsid w:val="00826FCF"/>
    <w:rsid w:val="00827285"/>
    <w:rsid w:val="00827753"/>
    <w:rsid w:val="00834906"/>
    <w:rsid w:val="00834F1A"/>
    <w:rsid w:val="008403D1"/>
    <w:rsid w:val="00842B9B"/>
    <w:rsid w:val="008446CE"/>
    <w:rsid w:val="00847D2A"/>
    <w:rsid w:val="00861171"/>
    <w:rsid w:val="008745AA"/>
    <w:rsid w:val="00874697"/>
    <w:rsid w:val="00884E8F"/>
    <w:rsid w:val="00891A59"/>
    <w:rsid w:val="00896272"/>
    <w:rsid w:val="008A0169"/>
    <w:rsid w:val="008A355D"/>
    <w:rsid w:val="008A3ADE"/>
    <w:rsid w:val="008A5D1A"/>
    <w:rsid w:val="008A6055"/>
    <w:rsid w:val="008B4675"/>
    <w:rsid w:val="008B5DB2"/>
    <w:rsid w:val="008C017F"/>
    <w:rsid w:val="008C634D"/>
    <w:rsid w:val="008C6D62"/>
    <w:rsid w:val="008D42D3"/>
    <w:rsid w:val="008E1C3D"/>
    <w:rsid w:val="008E2A18"/>
    <w:rsid w:val="008E65FC"/>
    <w:rsid w:val="008F265B"/>
    <w:rsid w:val="008F796D"/>
    <w:rsid w:val="009020FF"/>
    <w:rsid w:val="009059BD"/>
    <w:rsid w:val="009108D8"/>
    <w:rsid w:val="009113A1"/>
    <w:rsid w:val="00912B59"/>
    <w:rsid w:val="00913663"/>
    <w:rsid w:val="00915035"/>
    <w:rsid w:val="009163CF"/>
    <w:rsid w:val="00916E40"/>
    <w:rsid w:val="00917414"/>
    <w:rsid w:val="009203E5"/>
    <w:rsid w:val="00927C55"/>
    <w:rsid w:val="0093052A"/>
    <w:rsid w:val="0093361F"/>
    <w:rsid w:val="009340A6"/>
    <w:rsid w:val="00936D3D"/>
    <w:rsid w:val="009379B7"/>
    <w:rsid w:val="009409CD"/>
    <w:rsid w:val="00941CF3"/>
    <w:rsid w:val="009435A8"/>
    <w:rsid w:val="009457BA"/>
    <w:rsid w:val="00947EE1"/>
    <w:rsid w:val="00952037"/>
    <w:rsid w:val="00956471"/>
    <w:rsid w:val="00957C5B"/>
    <w:rsid w:val="00961B58"/>
    <w:rsid w:val="00962598"/>
    <w:rsid w:val="00966A48"/>
    <w:rsid w:val="00966C5E"/>
    <w:rsid w:val="009673C9"/>
    <w:rsid w:val="00967A8A"/>
    <w:rsid w:val="00973655"/>
    <w:rsid w:val="00976167"/>
    <w:rsid w:val="00987D81"/>
    <w:rsid w:val="00992EE6"/>
    <w:rsid w:val="00996C66"/>
    <w:rsid w:val="009A74AC"/>
    <w:rsid w:val="009B17BB"/>
    <w:rsid w:val="009B297C"/>
    <w:rsid w:val="009B4C3D"/>
    <w:rsid w:val="009C038C"/>
    <w:rsid w:val="009C2C96"/>
    <w:rsid w:val="009C6714"/>
    <w:rsid w:val="009C7D2E"/>
    <w:rsid w:val="009D7980"/>
    <w:rsid w:val="009E1ACE"/>
    <w:rsid w:val="009E228B"/>
    <w:rsid w:val="009E27B0"/>
    <w:rsid w:val="009E3D0B"/>
    <w:rsid w:val="009E5913"/>
    <w:rsid w:val="009F0473"/>
    <w:rsid w:val="009F2FEA"/>
    <w:rsid w:val="009F4323"/>
    <w:rsid w:val="00A00083"/>
    <w:rsid w:val="00A02AF1"/>
    <w:rsid w:val="00A12157"/>
    <w:rsid w:val="00A12526"/>
    <w:rsid w:val="00A12F28"/>
    <w:rsid w:val="00A2006A"/>
    <w:rsid w:val="00A22EBF"/>
    <w:rsid w:val="00A24CC3"/>
    <w:rsid w:val="00A25357"/>
    <w:rsid w:val="00A33416"/>
    <w:rsid w:val="00A3451F"/>
    <w:rsid w:val="00A34608"/>
    <w:rsid w:val="00A34F7E"/>
    <w:rsid w:val="00A35B5A"/>
    <w:rsid w:val="00A41DB4"/>
    <w:rsid w:val="00A434AA"/>
    <w:rsid w:val="00A55BB8"/>
    <w:rsid w:val="00A604FD"/>
    <w:rsid w:val="00A62EED"/>
    <w:rsid w:val="00A650FE"/>
    <w:rsid w:val="00A65141"/>
    <w:rsid w:val="00A7043C"/>
    <w:rsid w:val="00A7071C"/>
    <w:rsid w:val="00A7227D"/>
    <w:rsid w:val="00A768B8"/>
    <w:rsid w:val="00A92F3B"/>
    <w:rsid w:val="00A95FDF"/>
    <w:rsid w:val="00A979FD"/>
    <w:rsid w:val="00A97AA0"/>
    <w:rsid w:val="00A97DD1"/>
    <w:rsid w:val="00AA3003"/>
    <w:rsid w:val="00AA4D00"/>
    <w:rsid w:val="00AA7569"/>
    <w:rsid w:val="00AB10E3"/>
    <w:rsid w:val="00AB4DDE"/>
    <w:rsid w:val="00AB7512"/>
    <w:rsid w:val="00AC09B3"/>
    <w:rsid w:val="00AC1596"/>
    <w:rsid w:val="00AC60CC"/>
    <w:rsid w:val="00AD411C"/>
    <w:rsid w:val="00AD4BED"/>
    <w:rsid w:val="00AD4C41"/>
    <w:rsid w:val="00AD54C6"/>
    <w:rsid w:val="00AD5904"/>
    <w:rsid w:val="00AE2C6E"/>
    <w:rsid w:val="00AE38C7"/>
    <w:rsid w:val="00AE6159"/>
    <w:rsid w:val="00AE7C0C"/>
    <w:rsid w:val="00AF6FD5"/>
    <w:rsid w:val="00B03ACF"/>
    <w:rsid w:val="00B04116"/>
    <w:rsid w:val="00B05B26"/>
    <w:rsid w:val="00B23390"/>
    <w:rsid w:val="00B531C0"/>
    <w:rsid w:val="00B57719"/>
    <w:rsid w:val="00B6077A"/>
    <w:rsid w:val="00B632F5"/>
    <w:rsid w:val="00B63572"/>
    <w:rsid w:val="00B64295"/>
    <w:rsid w:val="00B64C2A"/>
    <w:rsid w:val="00B64C88"/>
    <w:rsid w:val="00B724C4"/>
    <w:rsid w:val="00B72B5B"/>
    <w:rsid w:val="00B777D4"/>
    <w:rsid w:val="00B87139"/>
    <w:rsid w:val="00B923C4"/>
    <w:rsid w:val="00B93FD8"/>
    <w:rsid w:val="00BA031A"/>
    <w:rsid w:val="00BA1355"/>
    <w:rsid w:val="00BA3401"/>
    <w:rsid w:val="00BB1183"/>
    <w:rsid w:val="00BB1DA0"/>
    <w:rsid w:val="00BC1E54"/>
    <w:rsid w:val="00BC2F68"/>
    <w:rsid w:val="00BC56B8"/>
    <w:rsid w:val="00BC71FC"/>
    <w:rsid w:val="00BD17B1"/>
    <w:rsid w:val="00BD5EE6"/>
    <w:rsid w:val="00BE3A3F"/>
    <w:rsid w:val="00BE46F7"/>
    <w:rsid w:val="00BE5FBF"/>
    <w:rsid w:val="00BF156B"/>
    <w:rsid w:val="00C05E66"/>
    <w:rsid w:val="00C07B39"/>
    <w:rsid w:val="00C129A5"/>
    <w:rsid w:val="00C21255"/>
    <w:rsid w:val="00C21ED4"/>
    <w:rsid w:val="00C25D21"/>
    <w:rsid w:val="00C37630"/>
    <w:rsid w:val="00C4438B"/>
    <w:rsid w:val="00C46CA6"/>
    <w:rsid w:val="00C601F5"/>
    <w:rsid w:val="00C62BDC"/>
    <w:rsid w:val="00C6525A"/>
    <w:rsid w:val="00C65CF4"/>
    <w:rsid w:val="00C7027D"/>
    <w:rsid w:val="00C71049"/>
    <w:rsid w:val="00C73DE7"/>
    <w:rsid w:val="00C744A2"/>
    <w:rsid w:val="00C750CC"/>
    <w:rsid w:val="00C86194"/>
    <w:rsid w:val="00C905DD"/>
    <w:rsid w:val="00C920BB"/>
    <w:rsid w:val="00C92382"/>
    <w:rsid w:val="00C94578"/>
    <w:rsid w:val="00C9782C"/>
    <w:rsid w:val="00CA1297"/>
    <w:rsid w:val="00CA1321"/>
    <w:rsid w:val="00CA67F5"/>
    <w:rsid w:val="00CB0247"/>
    <w:rsid w:val="00CB27C4"/>
    <w:rsid w:val="00CC0461"/>
    <w:rsid w:val="00CC2610"/>
    <w:rsid w:val="00CC486A"/>
    <w:rsid w:val="00CC729A"/>
    <w:rsid w:val="00CD0D5C"/>
    <w:rsid w:val="00CD154B"/>
    <w:rsid w:val="00CE1830"/>
    <w:rsid w:val="00CE2833"/>
    <w:rsid w:val="00CE4236"/>
    <w:rsid w:val="00CE5F2E"/>
    <w:rsid w:val="00CF65D6"/>
    <w:rsid w:val="00D00C1D"/>
    <w:rsid w:val="00D13E09"/>
    <w:rsid w:val="00D276A0"/>
    <w:rsid w:val="00D30845"/>
    <w:rsid w:val="00D338B0"/>
    <w:rsid w:val="00D36348"/>
    <w:rsid w:val="00D4078B"/>
    <w:rsid w:val="00D42C8A"/>
    <w:rsid w:val="00D43935"/>
    <w:rsid w:val="00D44CCF"/>
    <w:rsid w:val="00D45CBA"/>
    <w:rsid w:val="00D57669"/>
    <w:rsid w:val="00D57DFB"/>
    <w:rsid w:val="00D60D2E"/>
    <w:rsid w:val="00D60E16"/>
    <w:rsid w:val="00D6337F"/>
    <w:rsid w:val="00D75126"/>
    <w:rsid w:val="00D80AD5"/>
    <w:rsid w:val="00D92B90"/>
    <w:rsid w:val="00DA1E17"/>
    <w:rsid w:val="00DB2D37"/>
    <w:rsid w:val="00DB5C73"/>
    <w:rsid w:val="00DD0B67"/>
    <w:rsid w:val="00DD2BD0"/>
    <w:rsid w:val="00DE004C"/>
    <w:rsid w:val="00DE06FD"/>
    <w:rsid w:val="00DE2BD6"/>
    <w:rsid w:val="00DF4CA6"/>
    <w:rsid w:val="00DF59A4"/>
    <w:rsid w:val="00DF68D4"/>
    <w:rsid w:val="00E00919"/>
    <w:rsid w:val="00E07938"/>
    <w:rsid w:val="00E1024D"/>
    <w:rsid w:val="00E16EBE"/>
    <w:rsid w:val="00E20757"/>
    <w:rsid w:val="00E26CD1"/>
    <w:rsid w:val="00E36817"/>
    <w:rsid w:val="00E40FF1"/>
    <w:rsid w:val="00E41B2E"/>
    <w:rsid w:val="00E45A1B"/>
    <w:rsid w:val="00E45F74"/>
    <w:rsid w:val="00E56EF8"/>
    <w:rsid w:val="00E5711F"/>
    <w:rsid w:val="00E62875"/>
    <w:rsid w:val="00E636DD"/>
    <w:rsid w:val="00E724C9"/>
    <w:rsid w:val="00E76CE2"/>
    <w:rsid w:val="00E76EB1"/>
    <w:rsid w:val="00E83C6B"/>
    <w:rsid w:val="00E8690C"/>
    <w:rsid w:val="00E918BF"/>
    <w:rsid w:val="00E9347D"/>
    <w:rsid w:val="00EA746C"/>
    <w:rsid w:val="00EB681B"/>
    <w:rsid w:val="00ED06EE"/>
    <w:rsid w:val="00ED0CE7"/>
    <w:rsid w:val="00ED345B"/>
    <w:rsid w:val="00ED59DC"/>
    <w:rsid w:val="00EE0806"/>
    <w:rsid w:val="00EE34C0"/>
    <w:rsid w:val="00EF0191"/>
    <w:rsid w:val="00EF0306"/>
    <w:rsid w:val="00EF0E09"/>
    <w:rsid w:val="00EF14AE"/>
    <w:rsid w:val="00EF22CB"/>
    <w:rsid w:val="00EF559F"/>
    <w:rsid w:val="00EF6176"/>
    <w:rsid w:val="00EF633C"/>
    <w:rsid w:val="00EF6E19"/>
    <w:rsid w:val="00EF7AB0"/>
    <w:rsid w:val="00F07F4E"/>
    <w:rsid w:val="00F37218"/>
    <w:rsid w:val="00F37D8D"/>
    <w:rsid w:val="00F43BA9"/>
    <w:rsid w:val="00F43BB9"/>
    <w:rsid w:val="00F45EF7"/>
    <w:rsid w:val="00F469DE"/>
    <w:rsid w:val="00F500C1"/>
    <w:rsid w:val="00F5071E"/>
    <w:rsid w:val="00F51132"/>
    <w:rsid w:val="00F52A25"/>
    <w:rsid w:val="00F5617C"/>
    <w:rsid w:val="00F5751E"/>
    <w:rsid w:val="00F620D6"/>
    <w:rsid w:val="00F6368D"/>
    <w:rsid w:val="00F66C9D"/>
    <w:rsid w:val="00F70B1F"/>
    <w:rsid w:val="00F70E56"/>
    <w:rsid w:val="00F71AAE"/>
    <w:rsid w:val="00F73358"/>
    <w:rsid w:val="00F74951"/>
    <w:rsid w:val="00F869B6"/>
    <w:rsid w:val="00F91329"/>
    <w:rsid w:val="00F91778"/>
    <w:rsid w:val="00F932D4"/>
    <w:rsid w:val="00F938B9"/>
    <w:rsid w:val="00F94D1F"/>
    <w:rsid w:val="00FA0304"/>
    <w:rsid w:val="00FA04C9"/>
    <w:rsid w:val="00FA2C58"/>
    <w:rsid w:val="00FA7D52"/>
    <w:rsid w:val="00FB366F"/>
    <w:rsid w:val="00FB4449"/>
    <w:rsid w:val="00FB468D"/>
    <w:rsid w:val="00FB5C0C"/>
    <w:rsid w:val="00FC0DC0"/>
    <w:rsid w:val="00FC2EB8"/>
    <w:rsid w:val="00FD2614"/>
    <w:rsid w:val="00FD2AB2"/>
    <w:rsid w:val="00FD2B70"/>
    <w:rsid w:val="00FD42E9"/>
    <w:rsid w:val="00FE0980"/>
    <w:rsid w:val="00FE1EC8"/>
    <w:rsid w:val="00FE277C"/>
    <w:rsid w:val="00FE4501"/>
    <w:rsid w:val="00FE7117"/>
    <w:rsid w:val="00FF7B87"/>
    <w:rsid w:val="16CF4279"/>
    <w:rsid w:val="1A490046"/>
    <w:rsid w:val="1EC16DD7"/>
    <w:rsid w:val="20637F60"/>
    <w:rsid w:val="296E5160"/>
    <w:rsid w:val="46754385"/>
    <w:rsid w:val="47D82B83"/>
    <w:rsid w:val="49805FF4"/>
    <w:rsid w:val="531914B8"/>
    <w:rsid w:val="56E9229B"/>
    <w:rsid w:val="671D0923"/>
    <w:rsid w:val="68E95CE3"/>
    <w:rsid w:val="717B37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20" w:semiHidden="0" w:name="Emphasis" w:locked="1"/>
    <w:lsdException w:unhideWhenUsed="0" w:uiPriority="0" w:name="Document Map"/>
    <w:lsdException w:unhideWhenUsed="0" w:uiPriority="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12">
    <w:name w:val="Default Paragraph Font"/>
    <w:semiHidden/>
    <w:uiPriority w:val="0"/>
  </w:style>
  <w:style w:type="table" w:default="1" w:styleId="10">
    <w:name w:val="Normal Table"/>
    <w:semiHidden/>
    <w:uiPriority w:val="0"/>
    <w:tblPr>
      <w:tblStyle w:val="10"/>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eastAsia="仿宋_GB2312"/>
      <w:kern w:val="28"/>
      <w:sz w:val="28"/>
      <w:szCs w:val="28"/>
    </w:rPr>
  </w:style>
  <w:style w:type="paragraph" w:styleId="3">
    <w:name w:val="Document Map"/>
    <w:basedOn w:val="1"/>
    <w:semiHidden/>
    <w:uiPriority w:val="0"/>
    <w:pPr>
      <w:shd w:val="clear" w:color="auto" w:fill="000080"/>
    </w:pPr>
  </w:style>
  <w:style w:type="paragraph" w:styleId="4">
    <w:name w:val="Plain Text"/>
    <w:basedOn w:val="1"/>
    <w:link w:val="25"/>
    <w:semiHidden/>
    <w:uiPriority w:val="0"/>
    <w:rPr>
      <w:rFonts w:ascii="宋体" w:hAnsi="Courier New"/>
      <w:kern w:val="0"/>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link w:val="24"/>
    <w:uiPriority w:val="0"/>
    <w:pPr>
      <w:tabs>
        <w:tab w:val="center" w:pos="4153"/>
        <w:tab w:val="right" w:pos="8306"/>
      </w:tabs>
      <w:snapToGrid w:val="0"/>
      <w:jc w:val="left"/>
    </w:pPr>
    <w:rPr>
      <w:sz w:val="18"/>
      <w:szCs w:val="18"/>
    </w:rPr>
  </w:style>
  <w:style w:type="paragraph" w:styleId="8">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locked/>
    <w:uiPriority w:val="59"/>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locked/>
    <w:uiPriority w:val="0"/>
    <w:rPr>
      <w:b/>
    </w:rPr>
  </w:style>
  <w:style w:type="character" w:styleId="14">
    <w:name w:val="page number"/>
    <w:basedOn w:val="12"/>
    <w:uiPriority w:val="0"/>
  </w:style>
  <w:style w:type="character" w:styleId="15">
    <w:name w:val="Emphasis"/>
    <w:qFormat/>
    <w:locked/>
    <w:uiPriority w:val="20"/>
    <w:rPr>
      <w:i/>
      <w:iCs/>
    </w:rPr>
  </w:style>
  <w:style w:type="character" w:styleId="16">
    <w:name w:val="Hyperlink"/>
    <w:uiPriority w:val="0"/>
    <w:rPr>
      <w:color w:val="0000FF"/>
      <w:u w:val="single"/>
    </w:rPr>
  </w:style>
  <w:style w:type="paragraph" w:customStyle="1" w:styleId="17">
    <w:name w:val="Char Char Char Char Char Char Char"/>
    <w:basedOn w:val="1"/>
    <w:next w:val="1"/>
    <w:uiPriority w:val="0"/>
    <w:pPr>
      <w:spacing w:line="240" w:lineRule="atLeast"/>
      <w:ind w:left="420" w:firstLine="420"/>
      <w:jc w:val="left"/>
    </w:pPr>
    <w:rPr>
      <w:szCs w:val="24"/>
    </w:rPr>
  </w:style>
  <w:style w:type="paragraph" w:styleId="18">
    <w:name w:val="List Paragraph"/>
    <w:basedOn w:val="1"/>
    <w:qFormat/>
    <w:uiPriority w:val="34"/>
    <w:pPr>
      <w:ind w:firstLine="420" w:firstLineChars="200"/>
    </w:pPr>
    <w:rPr>
      <w:rFonts w:ascii="Calibri" w:hAnsi="Calibri" w:eastAsia="宋体" w:cs="Times New Roman"/>
      <w:szCs w:val="22"/>
    </w:rPr>
  </w:style>
  <w:style w:type="paragraph" w:customStyle="1" w:styleId="19">
    <w:name w:val="默认段落字体 Para Char"/>
    <w:basedOn w:val="1"/>
    <w:uiPriority w:val="0"/>
    <w:pPr>
      <w:spacing w:line="360" w:lineRule="auto"/>
      <w:ind w:firstLine="200" w:firstLineChars="200"/>
    </w:pPr>
    <w:rPr>
      <w:rFonts w:ascii="宋体" w:hAnsi="宋体" w:cs="宋体"/>
      <w:sz w:val="24"/>
      <w:szCs w:val="24"/>
    </w:rPr>
  </w:style>
  <w:style w:type="paragraph" w:customStyle="1" w:styleId="20">
    <w:name w:val="Char"/>
    <w:basedOn w:val="1"/>
    <w:uiPriority w:val="0"/>
    <w:pPr>
      <w:widowControl/>
      <w:snapToGrid w:val="0"/>
      <w:spacing w:after="160" w:line="360" w:lineRule="auto"/>
      <w:jc w:val="left"/>
    </w:pPr>
    <w:rPr>
      <w:szCs w:val="20"/>
    </w:rPr>
  </w:style>
  <w:style w:type="paragraph" w:customStyle="1" w:styleId="21">
    <w:name w:val=" Char"/>
    <w:basedOn w:val="3"/>
    <w:uiPriority w:val="0"/>
    <w:pPr>
      <w:spacing w:line="360" w:lineRule="auto"/>
    </w:pPr>
    <w:rPr>
      <w:rFonts w:ascii="Tahoma" w:hAnsi="Tahoma"/>
      <w:sz w:val="24"/>
      <w:szCs w:val="24"/>
    </w:rPr>
  </w:style>
  <w:style w:type="character" w:customStyle="1" w:styleId="22">
    <w:name w:val="页眉 Char"/>
    <w:link w:val="8"/>
    <w:uiPriority w:val="0"/>
    <w:rPr>
      <w:rFonts w:ascii="Times New Roman" w:hAnsi="Times New Roman"/>
      <w:kern w:val="2"/>
      <w:sz w:val="18"/>
      <w:szCs w:val="18"/>
    </w:rPr>
  </w:style>
  <w:style w:type="character" w:customStyle="1" w:styleId="23">
    <w:name w:val="news_font1"/>
    <w:uiPriority w:val="0"/>
    <w:rPr>
      <w:rFonts w:cs="Times New Roman"/>
      <w:b/>
      <w:bCs/>
      <w:sz w:val="30"/>
      <w:szCs w:val="30"/>
    </w:rPr>
  </w:style>
  <w:style w:type="character" w:customStyle="1" w:styleId="24">
    <w:name w:val="页脚 Char"/>
    <w:link w:val="7"/>
    <w:uiPriority w:val="0"/>
    <w:rPr>
      <w:rFonts w:ascii="Times New Roman" w:hAnsi="Times New Roman"/>
      <w:kern w:val="2"/>
      <w:sz w:val="18"/>
      <w:szCs w:val="18"/>
    </w:rPr>
  </w:style>
  <w:style w:type="character" w:customStyle="1" w:styleId="25">
    <w:name w:val="纯文本 Char"/>
    <w:link w:val="4"/>
    <w:semiHidden/>
    <w:locked/>
    <w:uiPriority w:val="0"/>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687</Words>
  <Characters>3920</Characters>
  <Lines>32</Lines>
  <Paragraphs>9</Paragraphs>
  <TotalTime>76</TotalTime>
  <ScaleCrop>false</ScaleCrop>
  <LinksUpToDate>false</LinksUpToDate>
  <CharactersWithSpaces>4598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2019-08-11T12:42:00Z</dcterms:created>
  <dc:creator>李海洋</dc:creator>
  <cp:lastModifiedBy>只想自己一个</cp:lastModifiedBy>
  <cp:lastPrinted>2019-08-08T09:46:00Z</cp:lastPrinted>
  <dcterms:modified xsi:type="dcterms:W3CDTF">2019-09-06T02:02:14Z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