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/>
        <w:rPr>
          <w:rFonts w:eastAsia="仿宋_GB2312"/>
          <w:kern w:val="0"/>
          <w:sz w:val="28"/>
          <w:szCs w:val="28"/>
        </w:rPr>
      </w:pPr>
      <w:bookmarkStart w:id="0" w:name="zhengwen"/>
      <w:r>
        <w:rPr>
          <w:rFonts w:eastAsia="仿宋_GB2312"/>
          <w:kern w:val="0"/>
          <w:sz w:val="28"/>
          <w:szCs w:val="28"/>
        </w:rPr>
        <w:t xml:space="preserve"> </w:t>
      </w:r>
    </w:p>
    <w:p>
      <w:pPr>
        <w:jc w:val="left"/>
        <w:rPr>
          <w:rFonts w:ascii="仿宋_GB2312" w:hAnsi="宋体" w:eastAsia="仿宋_GB2312" w:cs="宋体"/>
          <w:kern w:val="0"/>
        </w:rPr>
      </w:pPr>
      <w:bookmarkStart w:id="1" w:name="_GoBack"/>
      <w:bookmarkEnd w:id="1"/>
    </w:p>
    <w:p>
      <w:pPr>
        <w:jc w:val="center"/>
        <w:rPr>
          <w:rFonts w:ascii="Calibri" w:hAnsi="Calibri" w:eastAsia="仿宋"/>
          <w:kern w:val="0"/>
        </w:rPr>
      </w:pPr>
      <w:r>
        <w:rPr>
          <w:rFonts w:ascii="Calibri" w:hAnsi="Calibri" w:eastAsia="仿宋"/>
        </w:rPr>
        <w:pict>
          <v:shape id="_x0000_s1026" o:spid="_x0000_s1026" o:spt="202" type="#_x0000_t202" style="position:absolute;left:0pt;margin-left:-2.9pt;margin-top:-23.4pt;height:31.2pt;width:68.25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附件1</w:t>
                  </w:r>
                </w:p>
              </w:txbxContent>
            </v:textbox>
          </v:shape>
        </w:pict>
      </w:r>
      <w:r>
        <w:drawing>
          <wp:inline distT="0" distB="0" distL="0" distR="0">
            <wp:extent cx="1333500" cy="1310640"/>
            <wp:effectExtent l="19050" t="0" r="0" b="0"/>
            <wp:docPr id="1" name="图片 1" descr="http://www.jiningepb.gov.cn/hbhb/jgzzhz/hb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jiningepb.gov.cn/hbhb/jgzzhz/hbhz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grayscl/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1440" w:lineRule="exact"/>
        <w:jc w:val="center"/>
        <w:rPr>
          <w:rFonts w:eastAsia="华文中宋"/>
          <w:b/>
          <w:bCs/>
          <w:color w:val="000000"/>
          <w:spacing w:val="54"/>
          <w:w w:val="66"/>
          <w:sz w:val="96"/>
        </w:rPr>
      </w:pPr>
      <w:r>
        <w:rPr>
          <w:rFonts w:hint="eastAsia" w:eastAsia="华文中宋"/>
          <w:b/>
          <w:bCs/>
          <w:color w:val="000000"/>
          <w:spacing w:val="54"/>
          <w:w w:val="66"/>
          <w:sz w:val="96"/>
        </w:rPr>
        <w:t>危险废物</w:t>
      </w:r>
    </w:p>
    <w:p>
      <w:pPr>
        <w:spacing w:line="1440" w:lineRule="exact"/>
        <w:jc w:val="center"/>
        <w:rPr>
          <w:rFonts w:eastAsia="华文中宋"/>
          <w:b/>
          <w:bCs/>
          <w:spacing w:val="54"/>
          <w:w w:val="66"/>
          <w:sz w:val="120"/>
        </w:rPr>
      </w:pPr>
      <w:r>
        <w:rPr>
          <w:rFonts w:hint="eastAsia" w:eastAsia="华文中宋"/>
          <w:b/>
          <w:bCs/>
          <w:color w:val="000000"/>
          <w:spacing w:val="54"/>
          <w:w w:val="66"/>
          <w:sz w:val="120"/>
        </w:rPr>
        <w:t>经营许可证</w:t>
      </w:r>
    </w:p>
    <w:p>
      <w:pPr>
        <w:spacing w:line="560" w:lineRule="exact"/>
        <w:rPr>
          <w:rFonts w:eastAsia="黑体"/>
        </w:rPr>
      </w:pPr>
      <w:r>
        <w:rPr>
          <w:rFonts w:hint="eastAsia" w:eastAsia="黑体"/>
        </w:rPr>
        <w:t>编</w:t>
      </w:r>
      <w:r>
        <w:rPr>
          <w:rFonts w:eastAsia="黑体"/>
        </w:rPr>
        <w:t xml:space="preserve">    </w:t>
      </w:r>
      <w:r>
        <w:rPr>
          <w:rFonts w:hint="eastAsia" w:eastAsia="黑体"/>
        </w:rPr>
        <w:t>号</w:t>
      </w:r>
      <w:r>
        <w:rPr>
          <w:rFonts w:hint="eastAsia" w:eastAsia="黑体"/>
          <w:b/>
          <w:bCs/>
        </w:rPr>
        <w:t>：</w:t>
      </w:r>
    </w:p>
    <w:p>
      <w:pPr>
        <w:spacing w:line="560" w:lineRule="exact"/>
        <w:rPr>
          <w:rFonts w:eastAsia="黑体"/>
        </w:rPr>
      </w:pPr>
    </w:p>
    <w:p>
      <w:pPr>
        <w:spacing w:line="560" w:lineRule="exact"/>
        <w:rPr>
          <w:rFonts w:eastAsia="黑体"/>
        </w:rPr>
      </w:pPr>
      <w:r>
        <w:rPr>
          <w:rFonts w:hint="eastAsia" w:eastAsia="黑体"/>
        </w:rPr>
        <w:t>发证机关：</w:t>
      </w:r>
      <w:r>
        <w:rPr>
          <w:rFonts w:eastAsia="黑体"/>
        </w:rPr>
        <w:t xml:space="preserve"> </w:t>
      </w:r>
    </w:p>
    <w:p>
      <w:pPr>
        <w:spacing w:line="560" w:lineRule="exact"/>
        <w:rPr>
          <w:rFonts w:eastAsia="黑体"/>
        </w:rPr>
      </w:pPr>
    </w:p>
    <w:p>
      <w:pPr>
        <w:spacing w:line="560" w:lineRule="exact"/>
        <w:rPr>
          <w:rFonts w:eastAsia="黑体"/>
          <w:sz w:val="52"/>
        </w:rPr>
      </w:pPr>
      <w:r>
        <w:rPr>
          <w:rFonts w:hint="eastAsia" w:eastAsia="黑体"/>
        </w:rPr>
        <w:t>发证日期：</w:t>
      </w:r>
      <w:r>
        <w:rPr>
          <w:rFonts w:eastAsia="黑体"/>
        </w:rPr>
        <w:t xml:space="preserve">     </w:t>
      </w:r>
      <w:r>
        <w:rPr>
          <w:rFonts w:hint="eastAsia" w:eastAsia="黑体"/>
        </w:rPr>
        <w:t>年</w:t>
      </w:r>
      <w:r>
        <w:rPr>
          <w:rFonts w:eastAsia="黑体"/>
        </w:rPr>
        <w:t xml:space="preserve">    </w:t>
      </w:r>
      <w:r>
        <w:rPr>
          <w:rFonts w:hint="eastAsia" w:eastAsia="黑体"/>
        </w:rPr>
        <w:t>月</w:t>
      </w:r>
      <w:r>
        <w:rPr>
          <w:rFonts w:eastAsia="黑体"/>
        </w:rPr>
        <w:t xml:space="preserve">    </w:t>
      </w:r>
      <w:r>
        <w:rPr>
          <w:rFonts w:hint="eastAsia" w:eastAsia="黑体"/>
        </w:rPr>
        <w:t>日</w:t>
      </w:r>
      <w:r>
        <w:rPr>
          <w:rFonts w:eastAsia="黑体"/>
          <w:sz w:val="52"/>
        </w:rPr>
        <w:t xml:space="preserve"> </w:t>
      </w:r>
    </w:p>
    <w:p>
      <w:pPr>
        <w:spacing w:line="560" w:lineRule="exact"/>
        <w:rPr>
          <w:rFonts w:eastAsia="黑体"/>
          <w:sz w:val="52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法人名称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法定代表人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住所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经营设施地址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核准经营方式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核准经营危险废物类别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核准经营规模</w:t>
      </w:r>
    </w:p>
    <w:p>
      <w:pPr>
        <w:spacing w:beforeLines="100"/>
        <w:rPr>
          <w:rFonts w:eastAsia="黑体"/>
        </w:rPr>
      </w:pPr>
    </w:p>
    <w:p>
      <w:pPr>
        <w:spacing w:beforeLines="100"/>
        <w:rPr>
          <w:rFonts w:eastAsia="黑体"/>
        </w:rPr>
      </w:pPr>
      <w:r>
        <w:rPr>
          <w:rFonts w:hint="eastAsia" w:eastAsia="黑体"/>
        </w:rPr>
        <w:t>有效期限</w:t>
      </w:r>
      <w:r>
        <w:rPr>
          <w:rFonts w:eastAsia="黑体"/>
        </w:rPr>
        <w:t xml:space="preserve">  </w:t>
      </w:r>
      <w:r>
        <w:rPr>
          <w:rFonts w:hint="eastAsia" w:eastAsia="黑体"/>
        </w:rPr>
        <w:t>自</w:t>
      </w:r>
      <w:r>
        <w:rPr>
          <w:rFonts w:eastAsia="黑体"/>
        </w:rPr>
        <w:t xml:space="preserve">              </w:t>
      </w:r>
      <w:r>
        <w:rPr>
          <w:rFonts w:hint="eastAsia" w:eastAsia="黑体"/>
        </w:rPr>
        <w:t>至</w:t>
      </w:r>
    </w:p>
    <w:p>
      <w:pPr>
        <w:spacing w:beforeLines="50"/>
        <w:rPr>
          <w:rFonts w:eastAsia="黑体"/>
        </w:rPr>
      </w:pPr>
    </w:p>
    <w:p>
      <w:pPr>
        <w:spacing w:beforeLines="50"/>
        <w:rPr>
          <w:rFonts w:eastAsia="黑体"/>
        </w:rPr>
      </w:pPr>
      <w:r>
        <w:rPr>
          <w:rFonts w:hint="eastAsia" w:eastAsia="黑体"/>
        </w:rPr>
        <w:t>初次发证日期：</w:t>
      </w:r>
    </w:p>
    <w:p>
      <w:pPr>
        <w:spacing w:beforeLines="50"/>
        <w:rPr>
          <w:rFonts w:eastAsia="黑体"/>
        </w:rPr>
      </w:pPr>
    </w:p>
    <w:p>
      <w:pPr>
        <w:widowControl/>
        <w:jc w:val="left"/>
        <w:rPr>
          <w:rFonts w:eastAsia="黑体"/>
        </w:rPr>
        <w:sectPr>
          <w:footerReference r:id="rId3" w:type="default"/>
          <w:pgSz w:w="16838" w:h="11906" w:orient="landscape"/>
          <w:pgMar w:top="1701" w:right="1418" w:bottom="1418" w:left="1418" w:header="851" w:footer="1134" w:gutter="0"/>
          <w:pgNumType w:start="4"/>
          <w:cols w:equalWidth="0" w:num="2">
            <w:col w:w="6788" w:space="425"/>
            <w:col w:w="6788"/>
          </w:cols>
        </w:sectPr>
      </w:pPr>
    </w:p>
    <w:p>
      <w:pPr>
        <w:spacing w:line="1440" w:lineRule="exact"/>
        <w:jc w:val="center"/>
        <w:rPr>
          <w:rFonts w:eastAsia="华文中宋"/>
          <w:b/>
          <w:bCs/>
          <w:color w:val="000000"/>
          <w:spacing w:val="54"/>
          <w:w w:val="66"/>
          <w:sz w:val="96"/>
        </w:rPr>
      </w:pPr>
      <w:r>
        <w:rPr>
          <w:rFonts w:eastAsia="仿宋"/>
          <w:sz w:val="32"/>
        </w:rPr>
        <w:pict>
          <v:shape id="_x0000_s1027" o:spid="_x0000_s1027" o:spt="202" type="#_x0000_t202" style="position:absolute;left:0pt;margin-left:0pt;margin-top:-31.2pt;height:60.15pt;width:78.75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</w:rPr>
                  </w:pPr>
                </w:p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附件2</w:t>
                  </w:r>
                </w:p>
              </w:txbxContent>
            </v:textbox>
          </v:shape>
        </w:pict>
      </w:r>
      <w:r>
        <w:rPr>
          <w:rFonts w:hint="eastAsia" w:eastAsia="华文中宋"/>
          <w:b/>
          <w:bCs/>
          <w:color w:val="000000"/>
          <w:spacing w:val="54"/>
          <w:w w:val="66"/>
          <w:sz w:val="96"/>
        </w:rPr>
        <w:t>危险废物经营许可证</w:t>
      </w:r>
    </w:p>
    <w:p>
      <w:pPr>
        <w:spacing w:line="120" w:lineRule="auto"/>
        <w:jc w:val="center"/>
        <w:rPr>
          <w:rFonts w:eastAsia="黑体"/>
          <w:sz w:val="30"/>
        </w:rPr>
      </w:pPr>
    </w:p>
    <w:p>
      <w:pPr>
        <w:spacing w:line="600" w:lineRule="exact"/>
        <w:jc w:val="center"/>
        <w:rPr>
          <w:rFonts w:eastAsia="黑体"/>
          <w:b/>
          <w:bCs/>
          <w:sz w:val="30"/>
        </w:rPr>
      </w:pPr>
      <w:r>
        <w:rPr>
          <w:rFonts w:eastAsia="黑体"/>
          <w:sz w:val="30"/>
        </w:rPr>
        <w:t>(</w:t>
      </w:r>
      <w:r>
        <w:rPr>
          <w:rFonts w:hint="eastAsia" w:eastAsia="黑体"/>
          <w:sz w:val="30"/>
        </w:rPr>
        <w:t>副本</w:t>
      </w:r>
      <w:r>
        <w:rPr>
          <w:rFonts w:eastAsia="黑体"/>
          <w:sz w:val="30"/>
        </w:rPr>
        <w:t>)</w:t>
      </w:r>
    </w:p>
    <w:p>
      <w:pPr>
        <w:spacing w:beforeLines="50" w:line="560" w:lineRule="exact"/>
        <w:rPr>
          <w:rFonts w:eastAsia="黑体"/>
          <w:sz w:val="30"/>
        </w:rPr>
      </w:pPr>
      <w:r>
        <w:rPr>
          <w:rFonts w:hint="eastAsia" w:eastAsia="黑体"/>
          <w:sz w:val="30"/>
        </w:rPr>
        <w:t>编号</w:t>
      </w:r>
      <w:r>
        <w:rPr>
          <w:rFonts w:hint="eastAsia" w:eastAsia="黑体"/>
          <w:b/>
          <w:bCs/>
          <w:sz w:val="30"/>
        </w:rPr>
        <w:t>：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法人名称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法定代表人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住所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经营设施地址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核准经营方式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核准经营危险废物类别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核准经营规模</w:t>
      </w:r>
    </w:p>
    <w:p>
      <w:pPr>
        <w:rPr>
          <w:rFonts w:ascii=".." w:hAnsi=".." w:eastAsia="仿宋"/>
          <w:b/>
          <w:bCs/>
          <w:color w:val="000000"/>
          <w:w w:val="150"/>
          <w:sz w:val="28"/>
        </w:rPr>
      </w:pPr>
      <w:r>
        <w:rPr>
          <w:rFonts w:hint="eastAsia" w:eastAsia="黑体"/>
          <w:sz w:val="30"/>
        </w:rPr>
        <w:t>有效期限</w:t>
      </w:r>
      <w:r>
        <w:rPr>
          <w:rFonts w:eastAsia="黑体"/>
          <w:sz w:val="30"/>
        </w:rPr>
        <w:t xml:space="preserve">  </w:t>
      </w:r>
      <w:r>
        <w:rPr>
          <w:rFonts w:hint="eastAsia" w:eastAsia="黑体"/>
          <w:sz w:val="30"/>
        </w:rPr>
        <w:t>自</w:t>
      </w:r>
      <w:r>
        <w:rPr>
          <w:rFonts w:eastAsia="黑体"/>
          <w:sz w:val="30"/>
        </w:rPr>
        <w:t xml:space="preserve">              </w:t>
      </w:r>
      <w:r>
        <w:rPr>
          <w:rFonts w:hint="eastAsia" w:eastAsia="黑体"/>
          <w:sz w:val="30"/>
        </w:rPr>
        <w:t>至</w:t>
      </w:r>
    </w:p>
    <w:p>
      <w:pPr>
        <w:ind w:firstLine="842" w:firstLineChars="200"/>
        <w:jc w:val="center"/>
        <w:rPr>
          <w:rFonts w:ascii=".." w:hAnsi=".."/>
          <w:b/>
          <w:bCs/>
          <w:color w:val="000000"/>
          <w:w w:val="150"/>
          <w:sz w:val="28"/>
        </w:rPr>
      </w:pPr>
    </w:p>
    <w:p>
      <w:pPr>
        <w:ind w:firstLine="842" w:firstLineChars="200"/>
        <w:jc w:val="center"/>
        <w:rPr>
          <w:rFonts w:ascii=".." w:hAnsi=".."/>
          <w:b/>
          <w:bCs/>
          <w:color w:val="000000"/>
          <w:w w:val="150"/>
          <w:sz w:val="28"/>
        </w:rPr>
      </w:pPr>
    </w:p>
    <w:p>
      <w:pPr>
        <w:ind w:firstLine="842" w:firstLineChars="200"/>
        <w:jc w:val="center"/>
        <w:rPr>
          <w:rFonts w:ascii=".." w:hAnsi=".."/>
          <w:b/>
          <w:bCs/>
          <w:color w:val="000000"/>
          <w:w w:val="150"/>
          <w:sz w:val="28"/>
        </w:rPr>
      </w:pPr>
      <w:r>
        <w:rPr>
          <w:rFonts w:hint="eastAsia" w:ascii=".." w:hAnsi=".."/>
          <w:b/>
          <w:bCs/>
          <w:color w:val="000000"/>
          <w:w w:val="150"/>
          <w:sz w:val="28"/>
        </w:rPr>
        <w:t>说</w:t>
      </w:r>
      <w:r>
        <w:rPr>
          <w:rFonts w:ascii=".." w:hAnsi=".."/>
          <w:b/>
          <w:bCs/>
          <w:color w:val="000000"/>
          <w:w w:val="150"/>
          <w:sz w:val="28"/>
        </w:rPr>
        <w:t xml:space="preserve">  </w:t>
      </w:r>
      <w:r>
        <w:rPr>
          <w:rFonts w:hint="eastAsia" w:ascii=".." w:hAnsi=".."/>
          <w:b/>
          <w:bCs/>
          <w:color w:val="000000"/>
          <w:w w:val="150"/>
          <w:sz w:val="28"/>
        </w:rPr>
        <w:t>明</w:t>
      </w:r>
    </w:p>
    <w:p>
      <w:pPr>
        <w:numPr>
          <w:ilvl w:val="0"/>
          <w:numId w:val="1"/>
        </w:numPr>
        <w:rPr>
          <w:rFonts w:ascii=".." w:hAnsi=".."/>
          <w:color w:val="000000"/>
          <w:szCs w:val="21"/>
        </w:rPr>
      </w:pPr>
      <w:r>
        <w:rPr>
          <w:rFonts w:hint="eastAsia" w:ascii=".." w:hAnsi=".."/>
          <w:color w:val="000000"/>
          <w:szCs w:val="21"/>
        </w:rPr>
        <w:t>危险废物经营许可证是经营单位取得危险废物经营资格的法律文件。</w:t>
      </w:r>
    </w:p>
    <w:p>
      <w:pPr>
        <w:numPr>
          <w:ilvl w:val="0"/>
          <w:numId w:val="1"/>
        </w:numPr>
        <w:rPr>
          <w:rFonts w:ascii=".." w:hAnsi=".."/>
          <w:color w:val="000000"/>
          <w:szCs w:val="21"/>
        </w:rPr>
      </w:pPr>
      <w:r>
        <w:rPr>
          <w:rFonts w:hint="eastAsia" w:ascii=".." w:hAnsi=".."/>
          <w:color w:val="000000"/>
          <w:szCs w:val="21"/>
        </w:rPr>
        <w:t>危险废物经营许可证的正本和副本具有同等法律效力，许可证正本应放在经营设施的醒目位置。</w:t>
      </w:r>
    </w:p>
    <w:p>
      <w:pPr>
        <w:numPr>
          <w:ilvl w:val="0"/>
          <w:numId w:val="1"/>
        </w:numPr>
        <w:rPr>
          <w:rFonts w:ascii=".." w:hAnsi=".."/>
          <w:color w:val="000000"/>
          <w:szCs w:val="21"/>
        </w:rPr>
      </w:pPr>
      <w:r>
        <w:rPr>
          <w:rFonts w:hint="eastAsia" w:ascii=".." w:hAnsi=".."/>
          <w:color w:val="000000"/>
          <w:szCs w:val="21"/>
        </w:rPr>
        <w:t>禁止伪造、变造、转让危险废物经营许可证。除发证机关外，任何其他单位和个人不得扣留、收缴或者吊销。</w:t>
      </w:r>
    </w:p>
    <w:p>
      <w:pPr>
        <w:numPr>
          <w:ilvl w:val="0"/>
          <w:numId w:val="1"/>
        </w:numPr>
        <w:rPr>
          <w:rFonts w:ascii=".." w:hAnsi=".."/>
          <w:color w:val="000000"/>
          <w:szCs w:val="21"/>
        </w:rPr>
      </w:pPr>
      <w:r>
        <w:rPr>
          <w:rFonts w:hint="eastAsia" w:ascii=".." w:hAnsi=".."/>
          <w:color w:val="000000"/>
          <w:szCs w:val="21"/>
        </w:rPr>
        <w:t>危险废物经营单位变更法人名称、法定代表人和住所的，应当自工商变更登记之日起</w:t>
      </w:r>
      <w:r>
        <w:rPr>
          <w:rFonts w:ascii=".." w:hAnsi=".."/>
          <w:color w:val="000000"/>
          <w:szCs w:val="21"/>
        </w:rPr>
        <w:t>15</w:t>
      </w:r>
      <w:r>
        <w:rPr>
          <w:rFonts w:hint="eastAsia" w:ascii=".." w:hAnsi=".."/>
          <w:color w:val="000000"/>
          <w:szCs w:val="21"/>
        </w:rPr>
        <w:t>个工作日内，向原发证机关申请办理危险废物经营许可证变更手续。</w:t>
      </w:r>
    </w:p>
    <w:p>
      <w:pPr>
        <w:numPr>
          <w:ilvl w:val="0"/>
          <w:numId w:val="1"/>
        </w:numPr>
        <w:rPr>
          <w:rFonts w:ascii=".." w:hAnsi=".."/>
          <w:color w:val="000000"/>
          <w:szCs w:val="21"/>
        </w:rPr>
      </w:pPr>
      <w:r>
        <w:rPr>
          <w:rFonts w:hint="eastAsia" w:ascii=".." w:hAnsi=".."/>
          <w:color w:val="000000"/>
          <w:szCs w:val="21"/>
        </w:rPr>
        <w:t>改变危险废物经营方式、增加危险废物类别，新、改、扩建原有危险废物经营设施的、经营危险废物超过批准经营规模</w:t>
      </w:r>
      <w:r>
        <w:rPr>
          <w:rFonts w:ascii=".." w:hAnsi=".."/>
          <w:color w:val="000000"/>
          <w:szCs w:val="21"/>
        </w:rPr>
        <w:t>20%</w:t>
      </w:r>
      <w:r>
        <w:rPr>
          <w:rFonts w:hint="eastAsia" w:ascii=".." w:hAnsi=".."/>
          <w:color w:val="000000"/>
          <w:szCs w:val="21"/>
        </w:rPr>
        <w:t>以上的，危险废物经营单位应当重新申请领取危险废物经营许可证。</w:t>
      </w:r>
    </w:p>
    <w:p>
      <w:pPr>
        <w:numPr>
          <w:ilvl w:val="0"/>
          <w:numId w:val="1"/>
        </w:numPr>
        <w:rPr>
          <w:rFonts w:ascii=".." w:hAnsi=".."/>
          <w:color w:val="000000"/>
          <w:szCs w:val="21"/>
        </w:rPr>
      </w:pPr>
      <w:r>
        <w:rPr>
          <w:rFonts w:hint="eastAsia" w:ascii=".." w:hAnsi=".."/>
          <w:color w:val="000000"/>
          <w:szCs w:val="21"/>
        </w:rPr>
        <w:t>危险废物经营许可证有效期届满，危险废物经营单位继续从事危险废物经营活动的，应当于危险废物经营许可证有效期届满前</w:t>
      </w:r>
      <w:r>
        <w:rPr>
          <w:rFonts w:ascii=".." w:hAnsi=".."/>
          <w:color w:val="000000"/>
          <w:szCs w:val="21"/>
        </w:rPr>
        <w:t>30</w:t>
      </w:r>
      <w:r>
        <w:rPr>
          <w:rFonts w:hint="eastAsia" w:ascii=".." w:hAnsi=".."/>
          <w:color w:val="000000"/>
          <w:szCs w:val="21"/>
        </w:rPr>
        <w:t>个工作日向原发证机关申请换证。</w:t>
      </w:r>
    </w:p>
    <w:p>
      <w:pPr>
        <w:numPr>
          <w:ilvl w:val="0"/>
          <w:numId w:val="1"/>
        </w:numPr>
        <w:rPr>
          <w:rFonts w:ascii=".." w:hAnsi=".."/>
          <w:color w:val="000000"/>
          <w:szCs w:val="21"/>
        </w:rPr>
      </w:pPr>
      <w:r>
        <w:rPr>
          <w:rFonts w:hint="eastAsia" w:ascii=".." w:hAnsi=".."/>
          <w:color w:val="000000"/>
          <w:szCs w:val="21"/>
        </w:rPr>
        <w:t>危险废物经营单位终止从事危险废物经营活动的，应当对经营设施、场所采取污染防治措施，并对未处置的危险废物作出妥善处理，并在２０个工作日内向发证机关申请注销。</w:t>
      </w:r>
    </w:p>
    <w:p>
      <w:pPr>
        <w:numPr>
          <w:ilvl w:val="0"/>
          <w:numId w:val="1"/>
        </w:numPr>
        <w:rPr>
          <w:rFonts w:ascii=".." w:hAnsi=".."/>
          <w:color w:val="000000"/>
          <w:szCs w:val="21"/>
        </w:rPr>
      </w:pPr>
      <w:r>
        <w:rPr>
          <w:rFonts w:hint="eastAsia" w:ascii=".." w:hAnsi=".."/>
          <w:color w:val="000000"/>
          <w:szCs w:val="21"/>
        </w:rPr>
        <w:t>转移危险废物，必须按照国家有关规定填报《危险废物转移联单》。</w:t>
      </w:r>
    </w:p>
    <w:p>
      <w:pPr>
        <w:rPr>
          <w:rFonts w:ascii="Calibri" w:hAnsi="Calibri" w:eastAsia="黑体"/>
          <w:szCs w:val="21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发证机关：</w:t>
      </w:r>
    </w:p>
    <w:p>
      <w:pPr>
        <w:rPr>
          <w:rFonts w:eastAsia="楷体_GB2312"/>
          <w:sz w:val="30"/>
        </w:rPr>
      </w:pPr>
      <w:r>
        <w:rPr>
          <w:rFonts w:eastAsia="楷体_GB2312"/>
          <w:sz w:val="30"/>
        </w:rPr>
        <w:t xml:space="preserve"> </w:t>
      </w:r>
    </w:p>
    <w:p>
      <w:pPr>
        <w:spacing w:beforeLines="50"/>
        <w:rPr>
          <w:rFonts w:eastAsia="黑体"/>
          <w:sz w:val="30"/>
        </w:rPr>
      </w:pPr>
      <w:r>
        <w:rPr>
          <w:rFonts w:hint="eastAsia" w:eastAsia="黑体"/>
          <w:sz w:val="30"/>
        </w:rPr>
        <w:t>发证日期：</w:t>
      </w:r>
      <w:r>
        <w:rPr>
          <w:rFonts w:eastAsia="黑体"/>
          <w:sz w:val="30"/>
        </w:rPr>
        <w:t xml:space="preserve">      </w:t>
      </w:r>
      <w:r>
        <w:rPr>
          <w:rFonts w:hint="eastAsia" w:eastAsia="黑体"/>
          <w:sz w:val="30"/>
        </w:rPr>
        <w:t>年</w:t>
      </w:r>
      <w:r>
        <w:rPr>
          <w:rFonts w:eastAsia="黑体"/>
          <w:sz w:val="30"/>
        </w:rPr>
        <w:t xml:space="preserve">    </w:t>
      </w:r>
      <w:r>
        <w:rPr>
          <w:rFonts w:hint="eastAsia" w:eastAsia="黑体"/>
          <w:sz w:val="30"/>
        </w:rPr>
        <w:t>月</w:t>
      </w:r>
      <w:r>
        <w:rPr>
          <w:rFonts w:eastAsia="黑体"/>
          <w:sz w:val="30"/>
        </w:rPr>
        <w:t xml:space="preserve">    </w:t>
      </w:r>
      <w:r>
        <w:rPr>
          <w:rFonts w:hint="eastAsia" w:eastAsia="黑体"/>
          <w:sz w:val="30"/>
        </w:rPr>
        <w:t>日</w:t>
      </w:r>
    </w:p>
    <w:p>
      <w:pPr>
        <w:spacing w:beforeLines="50"/>
        <w:rPr>
          <w:rFonts w:eastAsia="黑体"/>
          <w:sz w:val="30"/>
        </w:rPr>
      </w:pPr>
    </w:p>
    <w:p>
      <w:pPr>
        <w:spacing w:beforeLines="50"/>
        <w:rPr>
          <w:rFonts w:eastAsia="黑体"/>
        </w:rPr>
      </w:pPr>
      <w:r>
        <w:rPr>
          <w:rFonts w:hint="eastAsia" w:eastAsia="黑体"/>
          <w:sz w:val="30"/>
        </w:rPr>
        <w:t>初次发证</w:t>
      </w:r>
      <w:r>
        <w:rPr>
          <w:rFonts w:hint="eastAsia" w:eastAsia="黑体"/>
        </w:rPr>
        <w:t>日期：</w:t>
      </w:r>
    </w:p>
    <w:p>
      <w:pPr>
        <w:widowControl/>
        <w:jc w:val="left"/>
        <w:rPr>
          <w:rFonts w:eastAsia="黑体"/>
          <w:sz w:val="30"/>
        </w:rPr>
        <w:sectPr>
          <w:pgSz w:w="16838" w:h="11906" w:orient="landscape"/>
          <w:pgMar w:top="1701" w:right="1418" w:bottom="1418" w:left="1418" w:header="851" w:footer="1134" w:gutter="0"/>
          <w:pgNumType w:start="5"/>
          <w:cols w:equalWidth="0" w:num="2">
            <w:col w:w="6788" w:space="425"/>
            <w:col w:w="6788"/>
          </w:cols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line="560" w:lineRule="exact"/>
        <w:rPr>
          <w:rFonts w:ascii="仿宋" w:hAnsi="仿宋" w:eastAsia="仿宋"/>
        </w:rPr>
      </w:pPr>
    </w:p>
    <w:p>
      <w:pPr>
        <w:spacing w:line="560" w:lineRule="exact"/>
        <w:rPr>
          <w:rFonts w:ascii="仿宋" w:hAnsi="仿宋"/>
        </w:rPr>
      </w:pPr>
    </w:p>
    <w:p>
      <w:pPr>
        <w:spacing w:line="560" w:lineRule="exact"/>
        <w:rPr>
          <w:rFonts w:ascii="仿宋" w:hAnsi="仿宋"/>
        </w:rPr>
      </w:pPr>
    </w:p>
    <w:p>
      <w:pPr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山东省</w:t>
      </w:r>
    </w:p>
    <w:p>
      <w:pPr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危险废物经营许可证申请表</w:t>
      </w:r>
    </w:p>
    <w:p>
      <w:pPr>
        <w:spacing w:line="560" w:lineRule="exact"/>
        <w:jc w:val="center"/>
        <w:rPr>
          <w:rFonts w:ascii="仿宋" w:hAnsi="仿宋" w:eastAsia="仿宋"/>
        </w:rPr>
      </w:pPr>
    </w:p>
    <w:p>
      <w:pPr>
        <w:spacing w:line="560" w:lineRule="exact"/>
        <w:jc w:val="center"/>
        <w:rPr>
          <w:rFonts w:ascii="仿宋" w:hAnsi="仿宋"/>
        </w:rPr>
      </w:pPr>
    </w:p>
    <w:p>
      <w:pPr>
        <w:spacing w:line="560" w:lineRule="exact"/>
        <w:rPr>
          <w:rFonts w:ascii="仿宋" w:hAnsi="仿宋"/>
        </w:rPr>
      </w:pPr>
    </w:p>
    <w:p>
      <w:pPr>
        <w:spacing w:line="560" w:lineRule="exact"/>
        <w:rPr>
          <w:rFonts w:ascii="仿宋" w:hAnsi="仿宋"/>
        </w:rPr>
      </w:pPr>
    </w:p>
    <w:p>
      <w:pPr>
        <w:spacing w:line="480" w:lineRule="auto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申请单位名称：</w:t>
      </w:r>
      <w:r>
        <w:rPr>
          <w:rFonts w:hint="eastAsia" w:ascii="仿宋_GB2312" w:hAnsi="仿宋" w:eastAsia="仿宋_GB2312"/>
          <w:u w:val="single"/>
        </w:rPr>
        <w:t xml:space="preserve">                            （章）</w:t>
      </w:r>
    </w:p>
    <w:p>
      <w:pPr>
        <w:spacing w:line="480" w:lineRule="auto"/>
        <w:rPr>
          <w:rFonts w:ascii="仿宋_GB2312" w:hAnsi="仿宋" w:eastAsia="仿宋_GB2312"/>
          <w:u w:val="single"/>
        </w:rPr>
      </w:pPr>
      <w:r>
        <w:rPr>
          <w:rFonts w:hint="eastAsia" w:ascii="仿宋_GB2312" w:hAnsi="仿宋" w:eastAsia="仿宋_GB2312"/>
        </w:rPr>
        <w:t>经营地址设施：</w:t>
      </w:r>
      <w:r>
        <w:rPr>
          <w:rFonts w:hint="eastAsia" w:ascii="仿宋_GB2312" w:hAnsi="仿宋" w:eastAsia="仿宋_GB2312"/>
          <w:u w:val="single"/>
        </w:rPr>
        <w:t xml:space="preserve">                                  </w:t>
      </w:r>
    </w:p>
    <w:p>
      <w:pPr>
        <w:spacing w:line="480" w:lineRule="auto"/>
        <w:rPr>
          <w:rFonts w:ascii="仿宋_GB2312" w:hAnsi="仿宋" w:eastAsia="仿宋_GB2312"/>
          <w:u w:val="single"/>
        </w:rPr>
      </w:pPr>
      <w:r>
        <w:rPr>
          <w:rFonts w:hint="eastAsia" w:ascii="仿宋_GB2312" w:hAnsi="仿宋" w:eastAsia="仿宋_GB2312"/>
        </w:rPr>
        <w:t>申请经营类别：</w:t>
      </w:r>
      <w:r>
        <w:rPr>
          <w:rFonts w:hint="eastAsia" w:ascii="仿宋_GB2312" w:hAnsi="仿宋" w:eastAsia="仿宋_GB2312"/>
          <w:u w:val="single"/>
        </w:rPr>
        <w:t xml:space="preserve">                                  </w:t>
      </w:r>
    </w:p>
    <w:p>
      <w:pPr>
        <w:spacing w:line="480" w:lineRule="auto"/>
        <w:rPr>
          <w:rFonts w:ascii="仿宋_GB2312" w:hAnsi="仿宋" w:eastAsia="仿宋_GB2312"/>
          <w:u w:val="single"/>
        </w:rPr>
      </w:pPr>
      <w:r>
        <w:rPr>
          <w:rFonts w:hint="eastAsia" w:ascii="仿宋_GB2312" w:hAnsi="仿宋" w:eastAsia="仿宋_GB2312"/>
        </w:rPr>
        <w:t>申请经营方式：</w:t>
      </w:r>
      <w:r>
        <w:rPr>
          <w:rFonts w:hint="eastAsia" w:ascii="仿宋_GB2312" w:hAnsi="仿宋" w:eastAsia="仿宋_GB2312"/>
          <w:u w:val="single"/>
        </w:rPr>
        <w:t xml:space="preserve">                                  </w:t>
      </w:r>
    </w:p>
    <w:p>
      <w:pPr>
        <w:spacing w:line="480" w:lineRule="auto"/>
        <w:rPr>
          <w:rFonts w:ascii="仿宋_GB2312" w:hAnsi="仿宋" w:eastAsia="仿宋_GB2312"/>
          <w:u w:val="single"/>
        </w:rPr>
      </w:pPr>
      <w:r>
        <w:rPr>
          <w:rFonts w:hint="eastAsia" w:ascii="仿宋_GB2312" w:hAnsi="仿宋" w:eastAsia="仿宋_GB2312"/>
          <w:kern w:val="0"/>
        </w:rPr>
        <w:t>申 请 日 期：</w:t>
      </w:r>
      <w:r>
        <w:rPr>
          <w:rFonts w:hint="eastAsia" w:ascii="仿宋_GB2312" w:hAnsi="仿宋" w:eastAsia="仿宋_GB2312"/>
          <w:u w:val="single"/>
        </w:rPr>
        <w:t xml:space="preserve">       年     月     日</w:t>
      </w:r>
    </w:p>
    <w:p>
      <w:pPr>
        <w:spacing w:line="560" w:lineRule="exact"/>
        <w:rPr>
          <w:rFonts w:ascii="仿宋_GB2312" w:hAnsi="仿宋" w:eastAsia="仿宋_GB2312"/>
        </w:rPr>
      </w:pPr>
    </w:p>
    <w:p>
      <w:pPr>
        <w:spacing w:line="560" w:lineRule="exact"/>
        <w:rPr>
          <w:rFonts w:ascii="仿宋_GB2312" w:hAnsi="仿宋" w:eastAsia="仿宋_GB2312"/>
        </w:rPr>
      </w:pPr>
    </w:p>
    <w:p>
      <w:pPr>
        <w:spacing w:line="560" w:lineRule="exact"/>
        <w:jc w:val="center"/>
        <w:rPr>
          <w:rFonts w:ascii="仿宋_GB2312" w:hAnsi="仿宋" w:eastAsia="仿宋_GB2312"/>
          <w:u w:val="single"/>
        </w:rPr>
      </w:pPr>
      <w:r>
        <w:rPr>
          <w:rFonts w:hint="eastAsia" w:ascii="仿宋_GB2312" w:hAnsi="仿宋" w:eastAsia="仿宋_GB2312"/>
          <w:u w:val="single"/>
        </w:rPr>
        <w:t>□初次申请    □重新申请    □到期换证    □变更</w:t>
      </w:r>
    </w:p>
    <w:p>
      <w:pPr>
        <w:spacing w:line="560" w:lineRule="exact"/>
        <w:rPr>
          <w:rFonts w:ascii="仿宋_GB2312" w:hAnsi="仿宋" w:eastAsia="仿宋_GB2312"/>
        </w:rPr>
      </w:pPr>
    </w:p>
    <w:p>
      <w:pPr>
        <w:spacing w:line="560" w:lineRule="exact"/>
        <w:rPr>
          <w:rFonts w:ascii="仿宋_GB2312" w:hAnsi="仿宋" w:eastAsia="仿宋_GB2312"/>
        </w:rPr>
      </w:pPr>
    </w:p>
    <w:p>
      <w:pPr>
        <w:spacing w:line="560" w:lineRule="exact"/>
        <w:jc w:val="center"/>
        <w:rPr>
          <w:rFonts w:ascii="仿宋_GB2312" w:hAnsi="Calibri" w:eastAsia="仿宋_GB2312"/>
          <w:color w:val="000000"/>
        </w:rPr>
      </w:pPr>
      <w:r>
        <w:rPr>
          <w:rFonts w:hint="eastAsia" w:ascii="仿宋_GB2312" w:hAnsi="仿宋" w:eastAsia="仿宋_GB2312"/>
          <w:b/>
          <w:spacing w:val="16"/>
        </w:rPr>
        <w:t>山东省生态环境厅制</w:t>
      </w:r>
    </w:p>
    <w:p>
      <w:pPr>
        <w:spacing w:line="440" w:lineRule="exact"/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填 表 说 明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cs="仿宋"/>
        </w:rPr>
        <w:t>1.“申请表”均由申请单位填写，填写时除签名以外均要求打印。</w:t>
      </w:r>
    </w:p>
    <w:p>
      <w:pPr>
        <w:spacing w:line="440" w:lineRule="exact"/>
        <w:ind w:firstLine="420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2.“申请表”一式三份，加盖公章；单位名称必须与单位公章完全一致。</w:t>
      </w:r>
    </w:p>
    <w:p>
      <w:pPr>
        <w:spacing w:line="440" w:lineRule="exact"/>
        <w:ind w:firstLine="420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3.“申请表”填写内容应与所附证明材料一致，否则视为材料不完整。</w:t>
      </w:r>
    </w:p>
    <w:p>
      <w:pPr>
        <w:spacing w:line="440" w:lineRule="exact"/>
        <w:ind w:firstLine="420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4.申请单位填写前应认真学习相关法律法规。相关法律法规可参见生态环境部网站：www.zhb.gov.cn。</w:t>
      </w:r>
    </w:p>
    <w:p>
      <w:pPr>
        <w:spacing w:line="440" w:lineRule="exact"/>
        <w:ind w:firstLine="420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5.填表说明：</w:t>
      </w:r>
    </w:p>
    <w:p>
      <w:pPr>
        <w:spacing w:line="440" w:lineRule="exac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    ●废物经营类型；指收集、贮存、处置、利用。</w:t>
      </w:r>
    </w:p>
    <w:p>
      <w:pPr>
        <w:spacing w:line="440" w:lineRule="exact"/>
        <w:ind w:firstLine="645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●废物名称：指废物的具体名称。</w:t>
      </w:r>
    </w:p>
    <w:p>
      <w:pPr>
        <w:spacing w:line="440" w:lineRule="exact"/>
        <w:ind w:firstLine="645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●废物类别及废物代码：指《国家危险废物名录》中的废物类别和废物代码。</w:t>
      </w:r>
    </w:p>
    <w:p>
      <w:pPr>
        <w:spacing w:line="440" w:lineRule="exac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    ●废物状态：指常温下废物的形状和物理相态。</w:t>
      </w:r>
    </w:p>
    <w:p>
      <w:pPr>
        <w:spacing w:line="440" w:lineRule="exac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    ●废物特性：指废物及其在贮存、利用、处置过程中可能产生的生成物的物理与化学特性，包括毒性、易燃性、爆炸性、腐蚀性、化学反应性、传染性。</w:t>
      </w:r>
    </w:p>
    <w:p>
      <w:pPr>
        <w:spacing w:line="440" w:lineRule="exac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    ●废物主要成份含量：指废物各组成成份的名称、所占比例以及可利用成份的名称、所占比例。</w:t>
      </w:r>
    </w:p>
    <w:p>
      <w:pPr>
        <w:spacing w:line="440" w:lineRule="exac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    ●主要经营设施及设备：应填写设备名称、规格、数量、设计能力等有关内容。</w:t>
      </w:r>
    </w:p>
    <w:p>
      <w:pPr>
        <w:spacing w:line="440" w:lineRule="exact"/>
        <w:ind w:firstLine="420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●危险废物处置工艺：应填写运输设备和条件、贮存条件，厂房、仓库、场地的面积，工艺技术简介和流程图以及处理后可达到的效果等有关内容。</w:t>
      </w:r>
    </w:p>
    <w:p>
      <w:pPr>
        <w:spacing w:line="440" w:lineRule="exac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    ●污染防治措施：设施的名称、数量、污染治理的效果，有关的监测数据和“环评”、“三同时”结论。</w:t>
      </w:r>
    </w:p>
    <w:p>
      <w:pPr>
        <w:spacing w:line="440" w:lineRule="exac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    ●事故应急处理措施：可能发生的意外事故和事故应急处理措施和能力。</w:t>
      </w:r>
    </w:p>
    <w:p>
      <w:pPr>
        <w:spacing w:line="440" w:lineRule="exact"/>
        <w:ind w:firstLine="420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●经营成本及预计经营状况：成本核算和收支平衡状况。</w:t>
      </w:r>
    </w:p>
    <w:p>
      <w:pPr>
        <w:adjustRightInd w:val="0"/>
        <w:snapToGrid w:val="0"/>
        <w:spacing w:line="372" w:lineRule="auto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 请 者 声 明</w:t>
      </w:r>
    </w:p>
    <w:p>
      <w:pPr>
        <w:adjustRightInd w:val="0"/>
        <w:snapToGrid w:val="0"/>
        <w:spacing w:line="372" w:lineRule="auto"/>
        <w:ind w:firstLine="420" w:firstLineChars="200"/>
        <w:rPr>
          <w:rFonts w:ascii="仿宋_GB2312" w:hAnsi="Calibri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本申请书及有关附带资料是完整的、真实的和正确的，如隐瞒有关情况或提供虚假材料，遵守《中华人民共和国行政许可法》第七十八条规定，自愿在一年内不再申请领取危险废物经营许可证。我代表申请单位郑重承诺：遵守《危险废物经营许可证管理办法》中对危险废物经营单位的各项规定，履行相关义务，承担相关责任。</w:t>
      </w:r>
    </w:p>
    <w:p>
      <w:pPr>
        <w:tabs>
          <w:tab w:val="left" w:pos="227"/>
          <w:tab w:val="left" w:pos="454"/>
          <w:tab w:val="left" w:pos="2892"/>
        </w:tabs>
        <w:adjustRightInd w:val="0"/>
        <w:snapToGrid w:val="0"/>
        <w:spacing w:line="372" w:lineRule="auto"/>
        <w:ind w:firstLine="420" w:firstLineChars="20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法人代表姓名：               签  字：</w:t>
      </w:r>
    </w:p>
    <w:p>
      <w:pPr>
        <w:tabs>
          <w:tab w:val="left" w:pos="227"/>
          <w:tab w:val="left" w:pos="454"/>
          <w:tab w:val="left" w:pos="2892"/>
        </w:tabs>
        <w:adjustRightInd w:val="0"/>
        <w:snapToGrid w:val="0"/>
        <w:spacing w:line="372" w:lineRule="auto"/>
        <w:ind w:firstLine="420" w:firstLineChars="20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日  期：                     印  章：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b/>
          <w:color w:val="000000"/>
        </w:rPr>
      </w:pPr>
    </w:p>
    <w:p>
      <w:pPr>
        <w:adjustRightInd w:val="0"/>
        <w:snapToGrid w:val="0"/>
        <w:spacing w:line="408" w:lineRule="auto"/>
        <w:rPr>
          <w:rFonts w:ascii="黑体" w:hAnsi="黑体" w:eastAsia="黑体"/>
          <w:b/>
          <w:color w:val="000000"/>
        </w:rPr>
      </w:pPr>
    </w:p>
    <w:p>
      <w:pPr>
        <w:adjustRightInd w:val="0"/>
        <w:snapToGrid w:val="0"/>
        <w:spacing w:line="408" w:lineRule="auto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一、申请单位概况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申请单位名称 </w:t>
      </w:r>
      <w:r>
        <w:rPr>
          <w:rFonts w:hint="eastAsia" w:ascii="仿宋_GB2312" w:eastAsia="仿宋_GB2312"/>
          <w:color w:val="000000"/>
          <w:u w:val="single"/>
        </w:rPr>
        <w:t xml:space="preserve">                                 （章）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color w:val="000000"/>
        </w:rPr>
      </w:pPr>
      <w:r>
        <w:rPr>
          <w:rFonts w:hint="eastAsia" w:ascii="仿宋_GB2312" w:hAnsi="仿宋" w:eastAsia="仿宋_GB2312"/>
        </w:rPr>
        <w:t>申请经营类别</w:t>
      </w:r>
      <w:r>
        <w:rPr>
          <w:rFonts w:hint="eastAsia" w:ascii="仿宋_GB2312" w:eastAsia="仿宋_GB2312"/>
          <w:color w:val="000000"/>
        </w:rPr>
        <w:t>：</w:t>
      </w:r>
      <w:r>
        <w:rPr>
          <w:rFonts w:hint="eastAsia" w:ascii="仿宋_GB2312" w:eastAsia="仿宋_GB2312"/>
          <w:color w:val="000000"/>
          <w:u w:val="single"/>
        </w:rPr>
        <w:t xml:space="preserve">                                      </w:t>
      </w:r>
    </w:p>
    <w:p>
      <w:pPr>
        <w:spacing w:line="360" w:lineRule="auto"/>
        <w:rPr>
          <w:rFonts w:ascii="仿宋_GB2312" w:hAnsi="仿宋" w:eastAsia="仿宋_GB2312"/>
          <w:u w:val="single"/>
        </w:rPr>
      </w:pPr>
      <w:r>
        <w:rPr>
          <w:rFonts w:hint="eastAsia" w:ascii="仿宋_GB2312" w:hAnsi="仿宋" w:eastAsia="仿宋_GB2312"/>
        </w:rPr>
        <w:t>申请经营方式：</w:t>
      </w:r>
      <w:r>
        <w:rPr>
          <w:rFonts w:hint="eastAsia" w:ascii="仿宋_GB2312" w:hAnsi="仿宋" w:eastAsia="仿宋_GB2312"/>
          <w:u w:val="single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收集废物经营范围：</w:t>
      </w:r>
      <w:r>
        <w:rPr>
          <w:rFonts w:hint="eastAsia" w:ascii="仿宋_GB2312" w:hAnsi="仿宋" w:eastAsia="仿宋_GB2312"/>
          <w:u w:val="single"/>
        </w:rPr>
        <w:t xml:space="preserve">                                 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经营废物能力（吨/年）：</w:t>
      </w:r>
      <w:r>
        <w:rPr>
          <w:rFonts w:hint="eastAsia" w:ascii="仿宋_GB2312" w:hAnsi="仿宋" w:eastAsia="仿宋_GB2312"/>
          <w:u w:val="single"/>
        </w:rPr>
        <w:t xml:space="preserve">                             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联系人姓名：</w:t>
      </w:r>
      <w:r>
        <w:rPr>
          <w:rFonts w:hint="eastAsia" w:ascii="仿宋_GB2312" w:eastAsia="仿宋_GB2312"/>
          <w:color w:val="000000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联系电话：</w:t>
      </w:r>
      <w:r>
        <w:rPr>
          <w:rFonts w:hint="eastAsia" w:ascii="仿宋_GB2312" w:hAnsi="仿宋" w:eastAsia="仿宋_GB2312"/>
          <w:u w:val="single"/>
        </w:rPr>
        <w:t xml:space="preserve">               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申请日期：</w:t>
      </w:r>
      <w:r>
        <w:rPr>
          <w:rFonts w:hint="eastAsia" w:ascii="仿宋_GB2312" w:hAnsi="仿宋" w:eastAsia="仿宋_GB2312"/>
          <w:u w:val="single"/>
        </w:rPr>
        <w:t xml:space="preserve">                </w:t>
      </w:r>
    </w:p>
    <w:tbl>
      <w:tblPr>
        <w:tblStyle w:val="5"/>
        <w:tblW w:w="916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050"/>
        <w:gridCol w:w="1491"/>
        <w:gridCol w:w="1491"/>
        <w:gridCol w:w="1678"/>
        <w:gridCol w:w="1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申请单位</w:t>
            </w:r>
          </w:p>
        </w:tc>
        <w:tc>
          <w:tcPr>
            <w:tcW w:w="842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法人名称（中文）：                                    （章）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法人名称（英文）：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地址：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注册资金（万元）：           固定资产投资（万元）：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资金组成：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法人代表：          身份证号：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电子邮箱：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电话：           传真：             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联系人：            身份证号：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电子邮箱：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电话：           传真：             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领导人员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（人）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高  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（人）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工程师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（人）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技术人员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（人）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操作工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危险废物经营设施地点</w:t>
            </w:r>
          </w:p>
        </w:tc>
        <w:tc>
          <w:tcPr>
            <w:tcW w:w="8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地址：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联系人：            身份证号：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电子邮箱：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电话：           传真：             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重新申请原因</w:t>
            </w:r>
          </w:p>
        </w:tc>
        <w:tc>
          <w:tcPr>
            <w:tcW w:w="8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（一）改变危险废物经营方式                             </w:t>
            </w:r>
            <w:r>
              <w:rPr>
                <w:rFonts w:hint="eastAsia" w:ascii="黑体" w:hAnsi="黑体" w:eastAsia="黑体"/>
                <w:color w:val="000000"/>
                <w:szCs w:val="21"/>
                <w:u w:val="single"/>
              </w:rPr>
              <w:t>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（二）增加危险废物类别                                 </w:t>
            </w:r>
            <w:r>
              <w:rPr>
                <w:rFonts w:hint="eastAsia" w:ascii="黑体" w:hAnsi="黑体" w:eastAsia="黑体"/>
                <w:color w:val="000000"/>
                <w:szCs w:val="21"/>
                <w:u w:val="single"/>
              </w:rPr>
              <w:t>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（三）新建或者改建、扩建原有危险废物经营设施           </w:t>
            </w:r>
            <w:r>
              <w:rPr>
                <w:rFonts w:hint="eastAsia" w:ascii="黑体" w:hAnsi="黑体" w:eastAsia="黑体"/>
                <w:color w:val="000000"/>
                <w:szCs w:val="21"/>
                <w:u w:val="single"/>
              </w:rPr>
              <w:t>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（四）经营危险废物超过原批准年经营规模２０％以上       </w:t>
            </w:r>
            <w:r>
              <w:rPr>
                <w:rFonts w:hint="eastAsia" w:ascii="黑体" w:hAnsi="黑体" w:eastAsia="黑体"/>
                <w:color w:val="000000"/>
                <w:szCs w:val="21"/>
                <w:u w:val="single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16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设施建设日期：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16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设施运行日期：</w:t>
            </w:r>
          </w:p>
        </w:tc>
      </w:tr>
    </w:tbl>
    <w:p>
      <w:pPr>
        <w:adjustRightInd w:val="0"/>
        <w:snapToGrid w:val="0"/>
        <w:spacing w:line="364" w:lineRule="auto"/>
        <w:ind w:firstLine="600" w:firstLineChars="200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二、周围1公里范围内地表水及地下水环境功能和监测本底</w:t>
      </w: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eastAsia="仿宋_GB2312"/>
          <w:color w:val="00000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eastAsia="仿宋_GB2312"/>
          <w:color w:val="00000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eastAsia="仿宋_GB2312"/>
          <w:color w:val="00000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eastAsia="仿宋_GB2312"/>
          <w:color w:val="00000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eastAsia="仿宋_GB2312"/>
          <w:color w:val="000000"/>
          <w:sz w:val="30"/>
        </w:rPr>
      </w:pPr>
    </w:p>
    <w:p>
      <w:pPr>
        <w:adjustRightInd w:val="0"/>
        <w:snapToGrid w:val="0"/>
        <w:spacing w:line="364" w:lineRule="auto"/>
        <w:ind w:firstLine="600" w:firstLineChars="200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三、周围1公里范围内居民及周边土地使用情况</w:t>
      </w: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djustRightInd w:val="0"/>
        <w:snapToGrid w:val="0"/>
        <w:spacing w:line="364" w:lineRule="auto"/>
        <w:ind w:firstLine="600" w:firstLineChars="200"/>
        <w:rPr>
          <w:rFonts w:ascii="黑体" w:hAnsi="Calibri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四、厂房面积：单位（m</w:t>
      </w:r>
      <w:r>
        <w:rPr>
          <w:rFonts w:hint="eastAsia" w:ascii="黑体" w:eastAsia="黑体"/>
          <w:color w:val="000000"/>
          <w:sz w:val="30"/>
          <w:vertAlign w:val="superscript"/>
        </w:rPr>
        <w:t>2</w:t>
      </w:r>
      <w:r>
        <w:rPr>
          <w:rFonts w:hint="eastAsia" w:ascii="黑体" w:eastAsia="黑体"/>
          <w:color w:val="000000"/>
          <w:sz w:val="30"/>
        </w:rPr>
        <w:t>）</w:t>
      </w:r>
    </w:p>
    <w:tbl>
      <w:tblPr>
        <w:tblStyle w:val="5"/>
        <w:tblW w:w="949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079"/>
        <w:gridCol w:w="1171"/>
        <w:gridCol w:w="1163"/>
        <w:gridCol w:w="1477"/>
        <w:gridCol w:w="1269"/>
        <w:gridCol w:w="1090"/>
        <w:gridCol w:w="11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总面积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仓库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填埋场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焚烧厂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预处理厂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综合利用厂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车 库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绿化面积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sz w:val="30"/>
        </w:rPr>
      </w:pPr>
    </w:p>
    <w:p>
      <w:pPr>
        <w:adjustRightInd w:val="0"/>
        <w:snapToGrid w:val="0"/>
        <w:spacing w:line="364" w:lineRule="auto"/>
        <w:ind w:firstLine="600" w:firstLineChars="200"/>
        <w:rPr>
          <w:rFonts w:ascii="黑体" w:hAnsi="Calibri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五、设施所在地的地质结构</w:t>
      </w: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widowControl/>
        <w:spacing w:line="364" w:lineRule="auto"/>
        <w:jc w:val="left"/>
        <w:rPr>
          <w:rFonts w:ascii="仿宋_GB2312" w:hAnsi="宋体" w:eastAsia="仿宋_GB2312"/>
          <w:color w:val="000000"/>
          <w:kern w:val="0"/>
          <w:sz w:val="30"/>
        </w:rPr>
        <w:sectPr>
          <w:footerReference r:id="rId4" w:type="default"/>
          <w:pgSz w:w="11907" w:h="16840"/>
          <w:pgMar w:top="1701" w:right="1531" w:bottom="1701" w:left="1531" w:header="851" w:footer="1418" w:gutter="0"/>
          <w:pgNumType w:start="6"/>
          <w:cols w:space="720" w:num="1"/>
        </w:sectPr>
      </w:pPr>
    </w:p>
    <w:p>
      <w:pPr>
        <w:adjustRightInd w:val="0"/>
        <w:snapToGrid w:val="0"/>
        <w:spacing w:afterLines="30" w:line="364" w:lineRule="auto"/>
        <w:ind w:firstLine="600" w:firstLineChars="200"/>
        <w:rPr>
          <w:rFonts w:ascii="黑体" w:hAnsi="Calibri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六、拟接收的危险废物特性分析和描述（可附页）</w:t>
      </w:r>
    </w:p>
    <w:tbl>
      <w:tblPr>
        <w:tblStyle w:val="5"/>
        <w:tblW w:w="9953" w:type="dxa"/>
        <w:tblInd w:w="-14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37"/>
        <w:gridCol w:w="1178"/>
        <w:gridCol w:w="698"/>
        <w:gridCol w:w="910"/>
        <w:gridCol w:w="1460"/>
        <w:gridCol w:w="1518"/>
        <w:gridCol w:w="911"/>
        <w:gridCol w:w="1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废物名称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废物类别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废物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典型组成成分及其比例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主要危害物质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及其比例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危险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特性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物理、化学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性 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4" w:lineRule="auto"/>
        <w:jc w:val="left"/>
        <w:rPr>
          <w:rFonts w:ascii="仿宋_GB2312" w:hAnsi="宋体" w:eastAsia="仿宋_GB2312"/>
          <w:color w:val="000000"/>
          <w:kern w:val="0"/>
          <w:sz w:val="30"/>
        </w:rPr>
        <w:sectPr>
          <w:footerReference r:id="rId5" w:type="default"/>
          <w:pgSz w:w="11907" w:h="16840"/>
          <w:pgMar w:top="1701" w:right="1531" w:bottom="1701" w:left="1531" w:header="851" w:footer="1418" w:gutter="0"/>
          <w:pgNumType w:start="11"/>
          <w:cols w:space="720" w:num="1"/>
        </w:sectPr>
      </w:pPr>
    </w:p>
    <w:p>
      <w:pPr>
        <w:adjustRightInd w:val="0"/>
        <w:snapToGrid w:val="0"/>
        <w:spacing w:afterLines="30" w:line="364" w:lineRule="auto"/>
        <w:ind w:firstLine="600" w:firstLineChars="200"/>
        <w:rPr>
          <w:rFonts w:ascii="黑体" w:hAnsi="Calibri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七、废物包装、收集、运输、贮存方法简述：</w:t>
      </w:r>
    </w:p>
    <w:tbl>
      <w:tblPr>
        <w:tblStyle w:val="5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黑体" w:eastAsia="黑体"/>
                <w:color w:val="000000"/>
                <w:sz w:val="30"/>
              </w:rPr>
              <w:t>废物的包装、收集：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1.包装形式、包装容器数量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2.收集工具、设施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黑体" w:hAnsi="Calibri" w:eastAsia="黑体"/>
                <w:color w:val="000000"/>
                <w:sz w:val="30"/>
              </w:rPr>
            </w:pPr>
            <w:r>
              <w:rPr>
                <w:rFonts w:hint="eastAsia" w:ascii="黑体" w:eastAsia="黑体"/>
                <w:color w:val="000000"/>
                <w:sz w:val="30"/>
              </w:rPr>
              <w:t>废物的运输：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1.运输方式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2.现有运输工具数量和资质（或租用运输工具的来源、数量、资质）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3.运输时的应急方案和工具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黑体" w:hAnsi="Calibri" w:eastAsia="黑体"/>
                <w:color w:val="000000"/>
                <w:sz w:val="30"/>
              </w:rPr>
            </w:pPr>
            <w:r>
              <w:rPr>
                <w:rFonts w:hint="eastAsia" w:ascii="黑体" w:eastAsia="黑体"/>
                <w:color w:val="000000"/>
                <w:sz w:val="30"/>
              </w:rPr>
              <w:t>废物的贮存/暂存：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1.贮存/暂存方式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2.贮存/暂存场所情况简介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4" w:lineRule="auto"/>
              <w:rPr>
                <w:rFonts w:ascii="黑体" w:hAnsi="Calibri" w:eastAsia="黑体"/>
                <w:color w:val="000000"/>
                <w:sz w:val="30"/>
              </w:rPr>
            </w:pPr>
          </w:p>
        </w:tc>
      </w:tr>
    </w:tbl>
    <w:p>
      <w:pPr>
        <w:widowControl/>
        <w:spacing w:line="364" w:lineRule="auto"/>
        <w:jc w:val="left"/>
        <w:rPr>
          <w:rFonts w:ascii="仿宋_GB2312" w:hAnsi="宋体" w:eastAsia="仿宋_GB2312"/>
          <w:color w:val="000000"/>
          <w:kern w:val="0"/>
          <w:sz w:val="30"/>
        </w:rPr>
        <w:sectPr>
          <w:pgSz w:w="11907" w:h="16840"/>
          <w:pgMar w:top="1701" w:right="1531" w:bottom="1701" w:left="1531" w:header="851" w:footer="1418" w:gutter="0"/>
          <w:pgNumType w:start="12"/>
          <w:cols w:space="720" w:num="1"/>
        </w:sectPr>
      </w:pPr>
    </w:p>
    <w:p>
      <w:pPr>
        <w:adjustRightInd w:val="0"/>
        <w:snapToGrid w:val="0"/>
        <w:spacing w:line="364" w:lineRule="auto"/>
        <w:ind w:firstLine="600" w:firstLineChars="200"/>
        <w:rPr>
          <w:rFonts w:ascii="黑体" w:hAnsi="Calibri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八、危险废物预处理工艺</w:t>
      </w: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  <w:sz w:val="30"/>
        </w:rPr>
        <w:t>1.</w:t>
      </w:r>
      <w:r>
        <w:rPr>
          <w:rFonts w:eastAsia="仿宋_GB2312"/>
          <w:color w:val="000000"/>
          <w:kern w:val="0"/>
        </w:rPr>
        <w:t>预处理工艺流程</w:t>
      </w: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420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2.主要设备（可附页）</w:t>
      </w:r>
    </w:p>
    <w:tbl>
      <w:tblPr>
        <w:tblStyle w:val="5"/>
        <w:tblW w:w="945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99"/>
        <w:gridCol w:w="1401"/>
        <w:gridCol w:w="1401"/>
        <w:gridCol w:w="1509"/>
        <w:gridCol w:w="2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设计能力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数  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其他技术参数</w:t>
            </w:r>
          </w:p>
        </w:tc>
        <w:tc>
          <w:tcPr>
            <w:tcW w:w="23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处理的废物名称和类别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364" w:lineRule="auto"/>
        <w:ind w:firstLine="600" w:firstLineChars="200"/>
        <w:rPr>
          <w:rFonts w:ascii="黑体" w:hAnsi="宋体" w:eastAsia="黑体"/>
          <w:color w:val="000000"/>
          <w:kern w:val="0"/>
          <w:sz w:val="30"/>
        </w:rPr>
      </w:pPr>
      <w:r>
        <w:rPr>
          <w:rFonts w:hint="eastAsia" w:ascii="黑体" w:hAnsi="宋体" w:eastAsia="黑体"/>
          <w:color w:val="000000"/>
          <w:kern w:val="0"/>
          <w:sz w:val="30"/>
        </w:rPr>
        <w:t>九、危险废物处置工艺</w:t>
      </w:r>
    </w:p>
    <w:p>
      <w:pPr>
        <w:autoSpaceDE w:val="0"/>
        <w:autoSpaceDN w:val="0"/>
        <w:adjustRightInd w:val="0"/>
        <w:snapToGrid w:val="0"/>
        <w:spacing w:line="364" w:lineRule="auto"/>
        <w:ind w:firstLine="420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1.处置工艺流程</w:t>
      </w: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4" w:lineRule="auto"/>
        <w:ind w:firstLine="600" w:firstLineChars="200"/>
        <w:rPr>
          <w:rFonts w:ascii="仿宋_GB2312" w:hAnsi="宋体" w:eastAsia="仿宋_GB2312"/>
          <w:color w:val="000000"/>
          <w:kern w:val="0"/>
          <w:sz w:val="30"/>
        </w:rPr>
      </w:pPr>
    </w:p>
    <w:p>
      <w:pPr>
        <w:autoSpaceDE w:val="0"/>
        <w:autoSpaceDN w:val="0"/>
        <w:adjustRightInd w:val="0"/>
        <w:snapToGrid w:val="0"/>
        <w:spacing w:afterLines="30" w:line="364" w:lineRule="auto"/>
        <w:ind w:firstLine="420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2.主要设备（可附页）</w:t>
      </w:r>
    </w:p>
    <w:tbl>
      <w:tblPr>
        <w:tblStyle w:val="5"/>
        <w:tblW w:w="92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34"/>
        <w:gridCol w:w="1333"/>
        <w:gridCol w:w="1333"/>
        <w:gridCol w:w="1529"/>
        <w:gridCol w:w="23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设计能力</w:t>
            </w:r>
          </w:p>
        </w:tc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数  量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其他技术参数</w:t>
            </w:r>
          </w:p>
        </w:tc>
        <w:tc>
          <w:tcPr>
            <w:tcW w:w="23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处置的废物名称和类别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1530"/>
        </w:tabs>
        <w:adjustRightInd w:val="0"/>
        <w:snapToGrid w:val="0"/>
        <w:spacing w:beforeLines="50"/>
        <w:ind w:firstLine="210" w:firstLineChars="100"/>
        <w:jc w:val="left"/>
        <w:rPr>
          <w:rFonts w:ascii="Calibri" w:hAnsi="Calibri" w:eastAsia="仿宋"/>
        </w:rPr>
      </w:pPr>
    </w:p>
    <w:p>
      <w:pPr>
        <w:widowControl/>
        <w:jc w:val="left"/>
        <w:sectPr>
          <w:pgSz w:w="11907" w:h="16840"/>
          <w:pgMar w:top="1701" w:right="1531" w:bottom="1701" w:left="1531" w:header="851" w:footer="1418" w:gutter="0"/>
          <w:pgNumType w:start="14"/>
          <w:cols w:space="720" w:num="1"/>
        </w:sectPr>
      </w:pPr>
    </w:p>
    <w:p>
      <w:pPr>
        <w:spacing w:line="560" w:lineRule="exact"/>
        <w:ind w:firstLine="41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十、污染防治措施及防治效果</w:t>
      </w:r>
    </w:p>
    <w:tbl>
      <w:tblPr>
        <w:tblStyle w:val="5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1.污染物产生情况</w:t>
            </w: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2.污染防治设施及工作原理</w:t>
            </w: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3.污染防治效果（类比监测数据）</w:t>
            </w: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十一、预防和处理污染事故和其他突发性事件的方案和资金保障计划</w:t>
      </w:r>
    </w:p>
    <w:tbl>
      <w:tblPr>
        <w:tblStyle w:val="5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1.废物分析的主要仪器、设备及分析项目</w:t>
            </w: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2.安全、保卫措施</w:t>
            </w: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3.内部检查监督管理措施</w:t>
            </w: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4.人员培训及持证上岗情况</w:t>
            </w: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5.意外突发事故应急措施</w:t>
            </w: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6.环境监测措施</w:t>
            </w: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beforeLines="80" w:afterLines="80" w:line="560" w:lineRule="exac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7.发生意外突发事件，消除污染的资金保障措施</w:t>
            </w: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</w:rPr>
            </w:pPr>
          </w:p>
        </w:tc>
      </w:tr>
    </w:tbl>
    <w:p>
      <w:pPr>
        <w:rPr>
          <w:rFonts w:ascii="Calibri" w:hAnsi="Calibri" w:eastAsia="仿宋"/>
          <w:vanish/>
        </w:rPr>
      </w:pPr>
    </w:p>
    <w:tbl>
      <w:tblPr>
        <w:tblStyle w:val="5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6" w:hRule="atLeast"/>
        </w:trPr>
        <w:tc>
          <w:tcPr>
            <w:tcW w:w="8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80" w:line="560" w:lineRule="exac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周边环境简述及地理位置图：</w:t>
            </w: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afterLines="80"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厂区布局说明及平面布局图：</w:t>
            </w:r>
          </w:p>
          <w:p>
            <w:pPr>
              <w:rPr>
                <w:rFonts w:ascii="Calibri" w:hAnsi="Calibri" w:eastAsia="仿宋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Calibri" w:hAnsi="Calibri" w:eastAsia="仿宋"/>
              </w:rPr>
            </w:pPr>
          </w:p>
        </w:tc>
      </w:tr>
    </w:tbl>
    <w:p>
      <w:pPr>
        <w:rPr>
          <w:rFonts w:ascii="Calibri" w:hAnsi="Calibri" w:eastAsia="仿宋"/>
        </w:rPr>
        <w:sectPr>
          <w:footerReference r:id="rId6" w:type="default"/>
          <w:footerReference r:id="rId7" w:type="even"/>
          <w:pgSz w:w="11906" w:h="16838"/>
          <w:pgMar w:top="1985" w:right="1474" w:bottom="1985" w:left="1588" w:header="851" w:footer="1701" w:gutter="0"/>
          <w:cols w:space="425" w:num="1"/>
          <w:docGrid w:type="linesAndChars" w:linePitch="579" w:charSpace="-849"/>
        </w:sectPr>
      </w:pPr>
    </w:p>
    <w:p>
      <w:pPr>
        <w:rPr>
          <w:rFonts w:ascii="Calibri" w:hAnsi="Calibri" w:eastAsia="仿宋"/>
        </w:rPr>
      </w:pPr>
    </w:p>
    <w:bookmarkEnd w:id="0"/>
    <w:p>
      <w:pPr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  <w:color w:val="000000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5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15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Style w:val="8"/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Style w:val="8"/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22</w:t>
    </w:r>
    <w:r>
      <w:rPr>
        <w:rStyle w:val="8"/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76FA"/>
    <w:multiLevelType w:val="multilevel"/>
    <w:tmpl w:val="210C76F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F13"/>
    <w:rsid w:val="00071BBB"/>
    <w:rsid w:val="000A4D4D"/>
    <w:rsid w:val="000D19BD"/>
    <w:rsid w:val="001573A0"/>
    <w:rsid w:val="001C2747"/>
    <w:rsid w:val="002328A5"/>
    <w:rsid w:val="00311E88"/>
    <w:rsid w:val="00314250"/>
    <w:rsid w:val="00315CEC"/>
    <w:rsid w:val="0032510F"/>
    <w:rsid w:val="00335500"/>
    <w:rsid w:val="0042425A"/>
    <w:rsid w:val="004A1E13"/>
    <w:rsid w:val="004F4002"/>
    <w:rsid w:val="005541E9"/>
    <w:rsid w:val="006009B3"/>
    <w:rsid w:val="00753440"/>
    <w:rsid w:val="00862CC4"/>
    <w:rsid w:val="008A7C5D"/>
    <w:rsid w:val="00927E4A"/>
    <w:rsid w:val="009746A7"/>
    <w:rsid w:val="00A76B01"/>
    <w:rsid w:val="00B53638"/>
    <w:rsid w:val="00B62094"/>
    <w:rsid w:val="00D20261"/>
    <w:rsid w:val="00D41A70"/>
    <w:rsid w:val="00DC0F13"/>
    <w:rsid w:val="00E06A7C"/>
    <w:rsid w:val="00E15224"/>
    <w:rsid w:val="00E348DE"/>
    <w:rsid w:val="00E95EDE"/>
    <w:rsid w:val="00EC7732"/>
    <w:rsid w:val="00F12D19"/>
    <w:rsid w:val="00F1782A"/>
    <w:rsid w:val="00F52468"/>
    <w:rsid w:val="00F64191"/>
    <w:rsid w:val="7FA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gray_text141"/>
    <w:basedOn w:val="6"/>
    <w:uiPriority w:val="0"/>
    <w:rPr>
      <w:color w:val="333333"/>
      <w:sz w:val="9"/>
      <w:szCs w:val="9"/>
    </w:rPr>
  </w:style>
  <w:style w:type="character" w:customStyle="1" w:styleId="10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http://www.jiningepb.gov.cn/hbhb/jgzzhz/hbhz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791</Words>
  <Characters>4510</Characters>
  <Lines>37</Lines>
  <Paragraphs>10</Paragraphs>
  <TotalTime>14</TotalTime>
  <ScaleCrop>false</ScaleCrop>
  <LinksUpToDate>false</LinksUpToDate>
  <CharactersWithSpaces>5291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2019-05-31T01:44:00Z</dcterms:created>
  <dc:creator>NTKO</dc:creator>
  <cp:lastModifiedBy>牛牛</cp:lastModifiedBy>
  <dcterms:modified xsi:type="dcterms:W3CDTF">2019-05-31T02:34:14Z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