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left"/>
        <w:rPr>
          <w:rFonts w:hint="eastAsia" w:ascii="黑体" w:eastAsia="黑体"/>
          <w:kern w:val="0"/>
          <w:sz w:val="32"/>
          <w:szCs w:val="20"/>
        </w:rPr>
      </w:pPr>
      <w:r>
        <w:rPr>
          <w:rFonts w:hint="eastAsia" w:ascii="黑体" w:eastAsia="黑体"/>
          <w:kern w:val="0"/>
          <w:sz w:val="32"/>
          <w:szCs w:val="20"/>
        </w:rPr>
        <w:t>附表2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  <w:u w:val="single"/>
        </w:rPr>
        <w:t xml:space="preserve">   </w:t>
      </w:r>
      <w:r>
        <w:rPr>
          <w:rFonts w:hint="eastAsia" w:ascii="楷体_GB2312" w:hAnsi="Calibri" w:eastAsia="楷体_GB2312"/>
          <w:sz w:val="24"/>
          <w:u w:val="single"/>
        </w:rPr>
        <w:t xml:space="preserve">（企业事业单位名称）  </w:t>
      </w:r>
      <w:r>
        <w:rPr>
          <w:rFonts w:hint="eastAsia" w:ascii="方正小标宋_GBK" w:eastAsia="方正小标宋_GBK"/>
          <w:sz w:val="38"/>
          <w:szCs w:val="38"/>
          <w:u w:val="single"/>
        </w:rPr>
        <w:t xml:space="preserve">  </w:t>
      </w:r>
      <w:r>
        <w:rPr>
          <w:rFonts w:hint="eastAsia" w:ascii="方正小标宋_GBK" w:hAnsi="华文中宋" w:eastAsia="方正小标宋_GBK"/>
          <w:sz w:val="38"/>
          <w:szCs w:val="38"/>
        </w:rPr>
        <w:t>突发环境事件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hAnsi="华文中宋" w:eastAsia="方正小标宋_GBK"/>
          <w:sz w:val="38"/>
          <w:szCs w:val="38"/>
        </w:rPr>
        <w:t>应急预案评审意见表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hint="eastAsia" w:ascii="黑体" w:eastAsia="黑体"/>
          <w:kern w:val="0"/>
          <w:sz w:val="32"/>
          <w:szCs w:val="20"/>
        </w:rPr>
      </w:pPr>
    </w:p>
    <w:tbl>
      <w:tblPr>
        <w:tblStyle w:val="5"/>
        <w:tblW w:w="89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评审时间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：                                    </w:t>
            </w:r>
            <w:r>
              <w:rPr>
                <w:rFonts w:hint="eastAsia" w:ascii="宋体" w:hAnsi="宋体"/>
                <w:szCs w:val="21"/>
              </w:rPr>
              <w:t>地点：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评审方式：□函审，□会议评审，□函审、会议评审结合，□其他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评审结论：□通过评审，□原则通过但需进行修改复核，□未通过评审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8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评审过程：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总体评价：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问题清单：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8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="463" w:beforeLines="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修改意见和建议：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89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评审人员人数：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评审组长签字：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其他评审人员签字：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企业负责人签字：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before="289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附：定量打分结果和各评审专家评审表。</w:t>
      </w:r>
    </w:p>
    <w:p>
      <w:r>
        <w:rPr>
          <w:rFonts w:eastAsia="仿宋_GB2312"/>
          <w:sz w:val="30"/>
          <w:szCs w:val="20"/>
        </w:rPr>
        <w:br w:type="page"/>
      </w: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19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　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72047"/>
    <w:rsid w:val="1C272047"/>
    <w:rsid w:val="6AF86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2018-03-13T09:53:00Z</dcterms:created>
  <dc:creator>白钰</dc:creator>
  <cp:lastModifiedBy>白钰</cp:lastModifiedBy>
  <dcterms:modified xsi:type="dcterms:W3CDTF">2018-03-13T09:54:04Z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